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Look w:val="04A0" w:firstRow="1" w:lastRow="0" w:firstColumn="1" w:lastColumn="0" w:noHBand="0" w:noVBand="1"/>
      </w:tblPr>
      <w:tblGrid>
        <w:gridCol w:w="696"/>
        <w:gridCol w:w="3746"/>
        <w:gridCol w:w="1151"/>
        <w:gridCol w:w="218"/>
        <w:gridCol w:w="4951"/>
      </w:tblGrid>
      <w:tr w:rsidR="004C0629" w:rsidRPr="004C0629" w:rsidTr="00226413">
        <w:trPr>
          <w:trHeight w:val="705"/>
          <w:jc w:val="center"/>
        </w:trPr>
        <w:tc>
          <w:tcPr>
            <w:tcW w:w="10762" w:type="dxa"/>
            <w:gridSpan w:val="5"/>
            <w:vAlign w:val="center"/>
          </w:tcPr>
          <w:p w:rsidR="004C0629" w:rsidRPr="00226413" w:rsidRDefault="00F6231E" w:rsidP="00F6231E">
            <w:pPr>
              <w:adjustRightInd w:val="0"/>
              <w:snapToGrid w:val="0"/>
              <w:jc w:val="center"/>
              <w:rPr>
                <w:rFonts w:ascii="標楷體" w:eastAsia="標楷體" w:hAnsi="標楷體"/>
                <w:b/>
              </w:rPr>
            </w:pPr>
            <w:r w:rsidRPr="00F6231E">
              <w:rPr>
                <w:rFonts w:ascii="Times New Roman" w:eastAsia="標楷體" w:hAnsi="Times New Roman" w:cs="Times New Roman"/>
                <w:b/>
                <w:color w:val="000000"/>
                <w:sz w:val="28"/>
                <w:szCs w:val="28"/>
              </w:rPr>
              <w:t>高雄醫學大</w:t>
            </w:r>
            <w:r w:rsidRPr="00F6231E">
              <w:rPr>
                <w:rFonts w:ascii="Times New Roman" w:eastAsia="標楷體" w:hAnsi="Times New Roman" w:cs="Times New Roman"/>
                <w:b/>
                <w:color w:val="000000"/>
                <w:sz w:val="28"/>
                <w:szCs w:val="28"/>
              </w:rPr>
              <w:t>1</w:t>
            </w:r>
            <w:r w:rsidR="0037033D">
              <w:rPr>
                <w:rFonts w:ascii="Times New Roman" w:eastAsia="標楷體" w:hAnsi="Times New Roman" w:cs="Times New Roman" w:hint="eastAsia"/>
                <w:b/>
                <w:color w:val="000000"/>
                <w:sz w:val="28"/>
                <w:szCs w:val="28"/>
              </w:rPr>
              <w:t>10</w:t>
            </w:r>
            <w:r w:rsidR="004C0629" w:rsidRPr="00F6231E">
              <w:rPr>
                <w:rFonts w:ascii="Times New Roman" w:eastAsia="標楷體" w:hAnsi="Times New Roman" w:cs="Times New Roman"/>
                <w:b/>
                <w:color w:val="000000"/>
                <w:sz w:val="28"/>
                <w:szCs w:val="28"/>
              </w:rPr>
              <w:t>學年度</w:t>
            </w:r>
            <w:r w:rsidR="0037033D">
              <w:rPr>
                <w:rFonts w:ascii="Times New Roman" w:eastAsia="標楷體" w:hAnsi="Times New Roman" w:cs="Times New Roman" w:hint="eastAsia"/>
                <w:b/>
                <w:color w:val="000000"/>
                <w:sz w:val="28"/>
                <w:szCs w:val="28"/>
              </w:rPr>
              <w:t>1</w:t>
            </w:r>
            <w:bookmarkStart w:id="0" w:name="_GoBack"/>
            <w:bookmarkEnd w:id="0"/>
            <w:r w:rsidR="004C0629" w:rsidRPr="00F6231E">
              <w:rPr>
                <w:rFonts w:ascii="Times New Roman" w:eastAsia="標楷體" w:hAnsi="Times New Roman" w:cs="Times New Roman"/>
                <w:b/>
                <w:color w:val="000000"/>
                <w:sz w:val="28"/>
                <w:szCs w:val="28"/>
              </w:rPr>
              <w:t>學期</w:t>
            </w:r>
            <w:r w:rsidR="00B15990" w:rsidRPr="00F6231E">
              <w:rPr>
                <w:rFonts w:ascii="Times New Roman" w:eastAsia="標楷體" w:hAnsi="Times New Roman" w:cs="Times New Roman"/>
                <w:b/>
                <w:color w:val="000000"/>
                <w:sz w:val="28"/>
                <w:szCs w:val="28"/>
              </w:rPr>
              <w:t xml:space="preserve">  </w:t>
            </w:r>
            <w:r w:rsidR="004C0629" w:rsidRPr="00F6231E">
              <w:rPr>
                <w:rFonts w:ascii="Times New Roman" w:eastAsia="標楷體" w:hAnsi="Times New Roman" w:cs="Times New Roman"/>
                <w:b/>
                <w:color w:val="000000"/>
                <w:sz w:val="28"/>
                <w:szCs w:val="28"/>
              </w:rPr>
              <w:t>教師專業</w:t>
            </w:r>
            <w:r w:rsidR="004C0629" w:rsidRPr="00226413">
              <w:rPr>
                <w:rFonts w:ascii="標楷體" w:eastAsia="標楷體" w:hAnsi="標楷體" w:hint="eastAsia"/>
                <w:b/>
                <w:color w:val="000000"/>
                <w:sz w:val="28"/>
                <w:szCs w:val="28"/>
              </w:rPr>
              <w:t>成長社群期末成果資料表</w:t>
            </w:r>
          </w:p>
        </w:tc>
      </w:tr>
      <w:tr w:rsidR="004C0629" w:rsidRPr="004C0629" w:rsidTr="0037033D">
        <w:trPr>
          <w:trHeight w:val="790"/>
          <w:jc w:val="center"/>
        </w:trPr>
        <w:tc>
          <w:tcPr>
            <w:tcW w:w="641" w:type="dxa"/>
            <w:vAlign w:val="center"/>
          </w:tcPr>
          <w:p w:rsidR="004C0629" w:rsidRPr="009F5ADE" w:rsidRDefault="004C0629" w:rsidP="004C0629">
            <w:pPr>
              <w:adjustRightInd w:val="0"/>
              <w:snapToGrid w:val="0"/>
              <w:rPr>
                <w:rFonts w:ascii="標楷體" w:eastAsia="標楷體" w:hAnsi="標楷體"/>
                <w:szCs w:val="24"/>
              </w:rPr>
            </w:pPr>
            <w:r w:rsidRPr="009F5ADE">
              <w:rPr>
                <w:rFonts w:ascii="標楷體" w:eastAsia="標楷體" w:hAnsi="標楷體" w:hint="eastAsia"/>
                <w:szCs w:val="24"/>
              </w:rPr>
              <w:t>社群名稱</w:t>
            </w:r>
          </w:p>
        </w:tc>
        <w:tc>
          <w:tcPr>
            <w:tcW w:w="10121" w:type="dxa"/>
            <w:gridSpan w:val="4"/>
            <w:vAlign w:val="center"/>
          </w:tcPr>
          <w:p w:rsidR="004C0629" w:rsidRPr="00F6231E" w:rsidRDefault="00F6231E" w:rsidP="00F6231E">
            <w:pPr>
              <w:autoSpaceDE w:val="0"/>
              <w:autoSpaceDN w:val="0"/>
              <w:adjustRightInd w:val="0"/>
              <w:jc w:val="both"/>
              <w:rPr>
                <w:rFonts w:ascii="Times New Roman" w:eastAsia="標楷體" w:hAnsi="Times New Roman" w:cs="Times New Roman"/>
                <w:kern w:val="24"/>
                <w:szCs w:val="24"/>
              </w:rPr>
            </w:pPr>
            <w:r w:rsidRPr="00F6231E">
              <w:rPr>
                <w:rFonts w:ascii="Times New Roman" w:eastAsia="標楷體" w:hAnsi="Times New Roman" w:cs="Times New Roman"/>
                <w:kern w:val="24"/>
                <w:szCs w:val="24"/>
                <w:lang w:val="zh-TW"/>
              </w:rPr>
              <w:t>進階跨領域團隊研究及教學亮點社群</w:t>
            </w:r>
            <w:r w:rsidRPr="00F6231E">
              <w:rPr>
                <w:rFonts w:ascii="Times New Roman" w:eastAsia="標楷體" w:hAnsi="Times New Roman" w:cs="Times New Roman"/>
                <w:kern w:val="24"/>
                <w:szCs w:val="24"/>
              </w:rPr>
              <w:t>(II)</w:t>
            </w:r>
          </w:p>
        </w:tc>
      </w:tr>
      <w:tr w:rsidR="004C0629" w:rsidRPr="004C0629" w:rsidTr="0037033D">
        <w:trPr>
          <w:trHeight w:val="703"/>
          <w:jc w:val="center"/>
        </w:trPr>
        <w:tc>
          <w:tcPr>
            <w:tcW w:w="641" w:type="dxa"/>
            <w:vAlign w:val="center"/>
          </w:tcPr>
          <w:p w:rsidR="004C0629" w:rsidRPr="009F5ADE" w:rsidRDefault="004C0629" w:rsidP="004C0629">
            <w:pPr>
              <w:adjustRightInd w:val="0"/>
              <w:snapToGrid w:val="0"/>
              <w:rPr>
                <w:rFonts w:ascii="標楷體" w:eastAsia="標楷體" w:hAnsi="標楷體"/>
                <w:szCs w:val="24"/>
              </w:rPr>
            </w:pPr>
            <w:r w:rsidRPr="009F5ADE">
              <w:rPr>
                <w:rFonts w:ascii="標楷體" w:eastAsia="標楷體" w:hAnsi="標楷體" w:hint="eastAsia"/>
                <w:szCs w:val="24"/>
              </w:rPr>
              <w:t>召集人</w:t>
            </w:r>
          </w:p>
        </w:tc>
        <w:tc>
          <w:tcPr>
            <w:tcW w:w="3762" w:type="dxa"/>
          </w:tcPr>
          <w:p w:rsidR="004C0629" w:rsidRPr="004C0629" w:rsidRDefault="00F6231E">
            <w:pPr>
              <w:rPr>
                <w:rFonts w:ascii="標楷體" w:eastAsia="標楷體" w:hAnsi="標楷體"/>
              </w:rPr>
            </w:pPr>
            <w:r>
              <w:rPr>
                <w:rFonts w:ascii="標楷體" w:eastAsia="標楷體" w:hAnsi="標楷體" w:hint="eastAsia"/>
              </w:rPr>
              <w:t>陳崇鈺</w:t>
            </w:r>
          </w:p>
        </w:tc>
        <w:tc>
          <w:tcPr>
            <w:tcW w:w="1383" w:type="dxa"/>
            <w:gridSpan w:val="2"/>
            <w:vAlign w:val="center"/>
          </w:tcPr>
          <w:p w:rsidR="004C0629" w:rsidRPr="004C0629" w:rsidRDefault="004C0629" w:rsidP="00C00FE1">
            <w:pPr>
              <w:adjustRightInd w:val="0"/>
              <w:snapToGrid w:val="0"/>
              <w:rPr>
                <w:rFonts w:ascii="標楷體" w:eastAsia="標楷體" w:hAnsi="標楷體"/>
              </w:rPr>
            </w:pPr>
            <w:r w:rsidRPr="004C0629">
              <w:rPr>
                <w:rFonts w:ascii="標楷體" w:eastAsia="標楷體" w:hAnsi="標楷體" w:hint="eastAsia"/>
              </w:rPr>
              <w:t>學院別</w:t>
            </w:r>
          </w:p>
        </w:tc>
        <w:tc>
          <w:tcPr>
            <w:tcW w:w="4976" w:type="dxa"/>
          </w:tcPr>
          <w:p w:rsidR="004C0629" w:rsidRPr="004C0629" w:rsidRDefault="00F6231E">
            <w:pPr>
              <w:rPr>
                <w:rFonts w:ascii="標楷體" w:eastAsia="標楷體" w:hAnsi="標楷體"/>
              </w:rPr>
            </w:pPr>
            <w:r>
              <w:rPr>
                <w:rFonts w:ascii="標楷體" w:eastAsia="標楷體" w:hAnsi="標楷體" w:hint="eastAsia"/>
              </w:rPr>
              <w:t>藥學院藥學系</w:t>
            </w:r>
          </w:p>
        </w:tc>
      </w:tr>
      <w:tr w:rsidR="004C0629" w:rsidRPr="004C0629" w:rsidTr="0037033D">
        <w:trPr>
          <w:trHeight w:val="2116"/>
          <w:jc w:val="center"/>
        </w:trPr>
        <w:tc>
          <w:tcPr>
            <w:tcW w:w="641" w:type="dxa"/>
            <w:vAlign w:val="center"/>
          </w:tcPr>
          <w:p w:rsidR="004C0629" w:rsidRPr="009F5ADE" w:rsidRDefault="004C0629">
            <w:pPr>
              <w:rPr>
                <w:rFonts w:ascii="標楷體" w:eastAsia="標楷體" w:hAnsi="標楷體"/>
                <w:szCs w:val="24"/>
              </w:rPr>
            </w:pPr>
            <w:r w:rsidRPr="009F5ADE">
              <w:rPr>
                <w:rFonts w:ascii="標楷體" w:eastAsia="標楷體" w:hAnsi="標楷體" w:hint="eastAsia"/>
                <w:szCs w:val="24"/>
              </w:rPr>
              <w:t>社群主題介紹</w:t>
            </w:r>
          </w:p>
          <w:p w:rsidR="002F3A64" w:rsidRPr="009F5ADE" w:rsidRDefault="002F3A64">
            <w:pPr>
              <w:rPr>
                <w:rFonts w:ascii="標楷體" w:eastAsia="標楷體" w:hAnsi="標楷體"/>
                <w:szCs w:val="24"/>
              </w:rPr>
            </w:pPr>
            <w:r w:rsidRPr="009F5ADE">
              <w:rPr>
                <w:rFonts w:ascii="標楷體" w:eastAsia="標楷體" w:hAnsi="標楷體" w:hint="eastAsia"/>
                <w:szCs w:val="24"/>
              </w:rPr>
              <w:t>(</w:t>
            </w:r>
            <w:r w:rsidR="002908AB">
              <w:rPr>
                <w:rFonts w:ascii="標楷體" w:eastAsia="標楷體" w:hAnsi="標楷體"/>
                <w:szCs w:val="24"/>
              </w:rPr>
              <w:t>2</w:t>
            </w:r>
            <w:r w:rsidRPr="009F5ADE">
              <w:rPr>
                <w:rFonts w:ascii="標楷體" w:eastAsia="標楷體" w:hAnsi="標楷體" w:hint="eastAsia"/>
                <w:szCs w:val="24"/>
              </w:rPr>
              <w:t>00字</w:t>
            </w:r>
            <w:r w:rsidR="002908AB">
              <w:rPr>
                <w:rFonts w:ascii="標楷體" w:eastAsia="標楷體" w:hAnsi="標楷體" w:hint="eastAsia"/>
                <w:szCs w:val="24"/>
              </w:rPr>
              <w:t>內</w:t>
            </w:r>
            <w:r w:rsidRPr="009F5ADE">
              <w:rPr>
                <w:rFonts w:ascii="標楷體" w:eastAsia="標楷體" w:hAnsi="標楷體" w:hint="eastAsia"/>
                <w:szCs w:val="24"/>
              </w:rPr>
              <w:t>)</w:t>
            </w:r>
          </w:p>
        </w:tc>
        <w:tc>
          <w:tcPr>
            <w:tcW w:w="10121" w:type="dxa"/>
            <w:gridSpan w:val="4"/>
          </w:tcPr>
          <w:p w:rsidR="004C0629" w:rsidRPr="004C0629" w:rsidRDefault="00F6231E" w:rsidP="00F6231E">
            <w:pPr>
              <w:rPr>
                <w:rFonts w:ascii="標楷體" w:eastAsia="標楷體" w:hAnsi="標楷體"/>
              </w:rPr>
            </w:pPr>
            <w:r w:rsidRPr="00F6231E">
              <w:rPr>
                <w:rFonts w:ascii="標楷體" w:eastAsia="標楷體" w:hAnsi="標楷體" w:hint="eastAsia"/>
              </w:rPr>
              <w:t>本校臨藥碩士班，其設立宗旨為使藥學系學生於大學畢業取得藥師資格後，能延續臨床藥學專業之學習與訓練的需求，以培育更具專業能力的臨床藥師，在職場擔任相關的臨床藥學服務工作。故此，進階的進階跨領域團隊研究能力成為目前培養藥學專業人才非常重要一環，無論在課程教學或專業研究。因此，為增加教師及藥學系臨床藥學碩士班教師競爭力及研究能量，本次社群將針對進階跨領域團隊研究及教學設計進行社群。</w:t>
            </w:r>
          </w:p>
        </w:tc>
      </w:tr>
      <w:tr w:rsidR="004C0629" w:rsidRPr="004C0629" w:rsidTr="0037033D">
        <w:trPr>
          <w:trHeight w:val="1835"/>
          <w:jc w:val="center"/>
        </w:trPr>
        <w:tc>
          <w:tcPr>
            <w:tcW w:w="641" w:type="dxa"/>
            <w:vAlign w:val="center"/>
          </w:tcPr>
          <w:p w:rsidR="004C0629" w:rsidRPr="009F5ADE" w:rsidRDefault="004C0629" w:rsidP="004C0629">
            <w:pPr>
              <w:adjustRightInd w:val="0"/>
              <w:snapToGrid w:val="0"/>
              <w:rPr>
                <w:rFonts w:ascii="標楷體" w:eastAsia="標楷體" w:hAnsi="標楷體"/>
                <w:szCs w:val="24"/>
              </w:rPr>
            </w:pPr>
            <w:r w:rsidRPr="009F5ADE">
              <w:rPr>
                <w:rFonts w:ascii="標楷體" w:eastAsia="標楷體" w:hAnsi="標楷體" w:hint="eastAsia"/>
                <w:szCs w:val="24"/>
              </w:rPr>
              <w:t>活動概要</w:t>
            </w:r>
          </w:p>
          <w:p w:rsidR="002F3A64" w:rsidRPr="009F5ADE" w:rsidRDefault="002F3A64" w:rsidP="004C0629">
            <w:pPr>
              <w:adjustRightInd w:val="0"/>
              <w:snapToGrid w:val="0"/>
              <w:rPr>
                <w:rFonts w:ascii="標楷體" w:eastAsia="標楷體" w:hAnsi="標楷體"/>
                <w:szCs w:val="24"/>
              </w:rPr>
            </w:pPr>
            <w:r w:rsidRPr="009F5ADE">
              <w:rPr>
                <w:rFonts w:ascii="標楷體" w:eastAsia="標楷體" w:hAnsi="標楷體" w:hint="eastAsia"/>
                <w:szCs w:val="24"/>
              </w:rPr>
              <w:t>(300字</w:t>
            </w:r>
            <w:r w:rsidR="00FC6D20">
              <w:rPr>
                <w:rFonts w:ascii="標楷體" w:eastAsia="標楷體" w:hAnsi="標楷體" w:hint="eastAsia"/>
                <w:szCs w:val="24"/>
              </w:rPr>
              <w:t>內</w:t>
            </w:r>
            <w:r w:rsidRPr="009F5ADE">
              <w:rPr>
                <w:rFonts w:ascii="標楷體" w:eastAsia="標楷體" w:hAnsi="標楷體" w:hint="eastAsia"/>
                <w:szCs w:val="24"/>
              </w:rPr>
              <w:t>)</w:t>
            </w:r>
          </w:p>
        </w:tc>
        <w:tc>
          <w:tcPr>
            <w:tcW w:w="10121" w:type="dxa"/>
            <w:gridSpan w:val="4"/>
          </w:tcPr>
          <w:p w:rsidR="0037033D" w:rsidRDefault="0037033D" w:rsidP="0037033D">
            <w:pPr>
              <w:rPr>
                <w:rFonts w:ascii="Times New Roman" w:eastAsia="標楷體" w:hAnsi="Times New Roman" w:cs="Times New Roman"/>
              </w:rPr>
            </w:pPr>
            <w:r>
              <w:rPr>
                <w:rFonts w:ascii="Times New Roman" w:eastAsia="標楷體" w:hAnsi="Times New Roman" w:cs="Times New Roman" w:hint="eastAsia"/>
              </w:rPr>
              <w:t>本次社群</w:t>
            </w:r>
            <w:r w:rsidR="00F6231E" w:rsidRPr="00F6231E">
              <w:rPr>
                <w:rFonts w:ascii="Times New Roman" w:eastAsia="標楷體" w:hAnsi="Times New Roman" w:cs="Times New Roman"/>
              </w:rPr>
              <w:t>規劃</w:t>
            </w:r>
          </w:p>
          <w:p w:rsidR="0037033D" w:rsidRDefault="0037033D" w:rsidP="0037033D">
            <w:pPr>
              <w:pStyle w:val="a8"/>
              <w:numPr>
                <w:ilvl w:val="0"/>
                <w:numId w:val="3"/>
              </w:numPr>
              <w:ind w:leftChars="0"/>
              <w:rPr>
                <w:rFonts w:ascii="Times New Roman" w:eastAsia="標楷體" w:hAnsi="Times New Roman" w:cs="Times New Roman"/>
              </w:rPr>
            </w:pPr>
            <w:r w:rsidRPr="0037033D">
              <w:rPr>
                <w:rFonts w:ascii="Times New Roman" w:eastAsia="標楷體" w:hAnsi="Times New Roman" w:cs="Times New Roman" w:hint="eastAsia"/>
              </w:rPr>
              <w:t>藥學系大學部五年制課程銜接碩士的規劃</w:t>
            </w:r>
          </w:p>
          <w:p w:rsidR="004C0629" w:rsidRPr="0037033D" w:rsidRDefault="0037033D" w:rsidP="0037033D">
            <w:pPr>
              <w:pStyle w:val="a8"/>
              <w:numPr>
                <w:ilvl w:val="0"/>
                <w:numId w:val="3"/>
              </w:numPr>
              <w:ind w:leftChars="0"/>
              <w:rPr>
                <w:rFonts w:ascii="Times New Roman" w:eastAsia="標楷體" w:hAnsi="Times New Roman" w:cs="Times New Roman"/>
              </w:rPr>
            </w:pPr>
            <w:r w:rsidRPr="0037033D">
              <w:rPr>
                <w:rFonts w:ascii="Times New Roman" w:eastAsia="標楷體" w:hAnsi="Times New Roman" w:cs="Times New Roman" w:hint="eastAsia"/>
              </w:rPr>
              <w:t>病態生理學課程實行討論</w:t>
            </w:r>
          </w:p>
          <w:p w:rsidR="00000000" w:rsidRPr="0037033D" w:rsidRDefault="00B512B6" w:rsidP="0037033D">
            <w:pPr>
              <w:pStyle w:val="a8"/>
              <w:numPr>
                <w:ilvl w:val="0"/>
                <w:numId w:val="3"/>
              </w:numPr>
              <w:ind w:leftChars="0"/>
              <w:rPr>
                <w:rFonts w:ascii="Times New Roman" w:eastAsia="標楷體" w:hAnsi="Times New Roman" w:cs="Times New Roman"/>
              </w:rPr>
            </w:pPr>
            <w:r w:rsidRPr="0037033D">
              <w:rPr>
                <w:rFonts w:ascii="Times New Roman" w:eastAsia="標楷體" w:hAnsi="Times New Roman" w:cs="Times New Roman" w:hint="eastAsia"/>
              </w:rPr>
              <w:t>討論模組課程是否會影響</w:t>
            </w:r>
            <w:r w:rsidRPr="0037033D">
              <w:rPr>
                <w:rFonts w:ascii="Times New Roman" w:eastAsia="標楷體" w:hAnsi="Times New Roman" w:cs="Times New Roman"/>
              </w:rPr>
              <w:t>5+1</w:t>
            </w:r>
            <w:r w:rsidRPr="0037033D">
              <w:rPr>
                <w:rFonts w:ascii="Times New Roman" w:eastAsia="標楷體" w:hAnsi="Times New Roman" w:cs="Times New Roman" w:hint="eastAsia"/>
              </w:rPr>
              <w:t>課程建置</w:t>
            </w:r>
          </w:p>
          <w:p w:rsidR="00000000" w:rsidRPr="0037033D" w:rsidRDefault="00B512B6" w:rsidP="0037033D">
            <w:pPr>
              <w:pStyle w:val="a8"/>
              <w:numPr>
                <w:ilvl w:val="0"/>
                <w:numId w:val="3"/>
              </w:numPr>
              <w:ind w:leftChars="0"/>
              <w:rPr>
                <w:rFonts w:ascii="Times New Roman" w:eastAsia="標楷體" w:hAnsi="Times New Roman" w:cs="Times New Roman"/>
              </w:rPr>
            </w:pPr>
            <w:r w:rsidRPr="0037033D">
              <w:rPr>
                <w:rFonts w:ascii="Times New Roman" w:eastAsia="標楷體" w:hAnsi="Times New Roman" w:cs="Times New Roman" w:hint="eastAsia"/>
              </w:rPr>
              <w:t>是否將研究所的課程加開選修給大學部的學生</w:t>
            </w:r>
          </w:p>
          <w:p w:rsidR="00000000" w:rsidRPr="0037033D" w:rsidRDefault="00B512B6" w:rsidP="0037033D">
            <w:pPr>
              <w:pStyle w:val="a8"/>
              <w:numPr>
                <w:ilvl w:val="0"/>
                <w:numId w:val="3"/>
              </w:numPr>
              <w:ind w:leftChars="0"/>
              <w:rPr>
                <w:rFonts w:ascii="Times New Roman" w:eastAsia="標楷體" w:hAnsi="Times New Roman" w:cs="Times New Roman"/>
              </w:rPr>
            </w:pPr>
            <w:r w:rsidRPr="0037033D">
              <w:rPr>
                <w:rFonts w:ascii="Times New Roman" w:eastAsia="標楷體" w:hAnsi="Times New Roman" w:cs="Times New Roman" w:hint="eastAsia"/>
              </w:rPr>
              <w:t>成為預研生的標準討論，如</w:t>
            </w:r>
            <w:r w:rsidRPr="0037033D">
              <w:rPr>
                <w:rFonts w:ascii="Times New Roman" w:eastAsia="標楷體" w:hAnsi="Times New Roman" w:cs="Times New Roman"/>
              </w:rPr>
              <w:t>:</w:t>
            </w:r>
            <w:r w:rsidRPr="0037033D">
              <w:rPr>
                <w:rFonts w:ascii="Times New Roman" w:eastAsia="標楷體" w:hAnsi="Times New Roman" w:cs="Times New Roman" w:hint="eastAsia"/>
              </w:rPr>
              <w:t>是否需修一定的課程或是修專題課程</w:t>
            </w:r>
          </w:p>
          <w:p w:rsidR="00000000" w:rsidRPr="0037033D" w:rsidRDefault="00B512B6" w:rsidP="0037033D">
            <w:pPr>
              <w:pStyle w:val="a8"/>
              <w:numPr>
                <w:ilvl w:val="0"/>
                <w:numId w:val="3"/>
              </w:numPr>
              <w:ind w:leftChars="0"/>
              <w:rPr>
                <w:rFonts w:ascii="Times New Roman" w:eastAsia="標楷體" w:hAnsi="Times New Roman" w:cs="Times New Roman"/>
              </w:rPr>
            </w:pPr>
            <w:r w:rsidRPr="0037033D">
              <w:rPr>
                <w:rFonts w:ascii="Times New Roman" w:eastAsia="標楷體" w:hAnsi="Times New Roman" w:cs="Times New Roman" w:hint="eastAsia"/>
              </w:rPr>
              <w:t>生物統計及研究方法較難以在大學部更深入的教學</w:t>
            </w:r>
          </w:p>
          <w:p w:rsidR="00000000" w:rsidRPr="0037033D" w:rsidRDefault="00B512B6" w:rsidP="0037033D">
            <w:pPr>
              <w:pStyle w:val="a8"/>
              <w:numPr>
                <w:ilvl w:val="0"/>
                <w:numId w:val="3"/>
              </w:numPr>
              <w:ind w:leftChars="0"/>
              <w:rPr>
                <w:rFonts w:ascii="Times New Roman" w:eastAsia="標楷體" w:hAnsi="Times New Roman" w:cs="Times New Roman"/>
              </w:rPr>
            </w:pPr>
            <w:r w:rsidRPr="0037033D">
              <w:rPr>
                <w:rFonts w:ascii="Times New Roman" w:eastAsia="標楷體" w:hAnsi="Times New Roman" w:cs="Times New Roman" w:hint="eastAsia"/>
              </w:rPr>
              <w:t>臨藥所兼任教師是否能在大學部課程教學</w:t>
            </w:r>
          </w:p>
          <w:p w:rsidR="00000000" w:rsidRPr="0037033D" w:rsidRDefault="00B512B6" w:rsidP="0037033D">
            <w:pPr>
              <w:pStyle w:val="a8"/>
              <w:numPr>
                <w:ilvl w:val="0"/>
                <w:numId w:val="3"/>
              </w:numPr>
              <w:ind w:leftChars="0"/>
              <w:rPr>
                <w:rFonts w:ascii="Times New Roman" w:eastAsia="標楷體" w:hAnsi="Times New Roman" w:cs="Times New Roman"/>
              </w:rPr>
            </w:pPr>
            <w:r w:rsidRPr="0037033D">
              <w:rPr>
                <w:rFonts w:ascii="Times New Roman" w:eastAsia="標楷體" w:hAnsi="Times New Roman" w:cs="Times New Roman" w:hint="eastAsia"/>
              </w:rPr>
              <w:t>臨藥所書審最合適的規定，及如何挑選最合適的學生</w:t>
            </w:r>
          </w:p>
          <w:p w:rsidR="00000000" w:rsidRPr="0037033D" w:rsidRDefault="00B512B6" w:rsidP="0037033D">
            <w:pPr>
              <w:pStyle w:val="a8"/>
              <w:numPr>
                <w:ilvl w:val="0"/>
                <w:numId w:val="3"/>
              </w:numPr>
              <w:ind w:leftChars="0"/>
              <w:rPr>
                <w:rFonts w:ascii="Times New Roman" w:eastAsia="標楷體" w:hAnsi="Times New Roman" w:cs="Times New Roman"/>
              </w:rPr>
            </w:pPr>
            <w:r w:rsidRPr="0037033D">
              <w:rPr>
                <w:rFonts w:ascii="Times New Roman" w:eastAsia="標楷體" w:hAnsi="Times New Roman" w:cs="Times New Roman" w:hint="eastAsia"/>
              </w:rPr>
              <w:t>在大學部規劃出一個清楚的</w:t>
            </w:r>
            <w:r w:rsidRPr="0037033D">
              <w:rPr>
                <w:rFonts w:ascii="Times New Roman" w:eastAsia="標楷體" w:hAnsi="Times New Roman" w:cs="Times New Roman"/>
              </w:rPr>
              <w:t>5+1</w:t>
            </w:r>
            <w:r w:rsidRPr="0037033D">
              <w:rPr>
                <w:rFonts w:ascii="Times New Roman" w:eastAsia="標楷體" w:hAnsi="Times New Roman" w:cs="Times New Roman" w:hint="eastAsia"/>
              </w:rPr>
              <w:t>課程規劃，設計線上課程或是上修課程讓大學部</w:t>
            </w:r>
            <w:r w:rsidRPr="0037033D">
              <w:rPr>
                <w:rFonts w:ascii="Times New Roman" w:eastAsia="標楷體" w:hAnsi="Times New Roman" w:cs="Times New Roman" w:hint="eastAsia"/>
              </w:rPr>
              <w:t>可以上修</w:t>
            </w:r>
          </w:p>
          <w:p w:rsidR="00000000" w:rsidRPr="0037033D" w:rsidRDefault="00B512B6" w:rsidP="0037033D">
            <w:pPr>
              <w:pStyle w:val="a8"/>
              <w:numPr>
                <w:ilvl w:val="0"/>
                <w:numId w:val="3"/>
              </w:numPr>
              <w:ind w:leftChars="0"/>
              <w:rPr>
                <w:rFonts w:ascii="Times New Roman" w:eastAsia="標楷體" w:hAnsi="Times New Roman" w:cs="Times New Roman"/>
              </w:rPr>
            </w:pPr>
            <w:r w:rsidRPr="0037033D">
              <w:rPr>
                <w:rFonts w:ascii="Times New Roman" w:eastAsia="標楷體" w:hAnsi="Times New Roman" w:cs="Times New Roman" w:hint="eastAsia"/>
              </w:rPr>
              <w:t>是否可以讓大學部的學生先來上第零里認識臨藥所的課程</w:t>
            </w:r>
          </w:p>
          <w:p w:rsidR="00000000" w:rsidRPr="0037033D" w:rsidRDefault="00B512B6" w:rsidP="0037033D">
            <w:pPr>
              <w:pStyle w:val="a8"/>
              <w:numPr>
                <w:ilvl w:val="0"/>
                <w:numId w:val="3"/>
              </w:numPr>
              <w:ind w:leftChars="0"/>
              <w:rPr>
                <w:rFonts w:ascii="Times New Roman" w:eastAsia="標楷體" w:hAnsi="Times New Roman" w:cs="Times New Roman"/>
              </w:rPr>
            </w:pPr>
            <w:r w:rsidRPr="0037033D">
              <w:rPr>
                <w:rFonts w:ascii="Times New Roman" w:eastAsia="標楷體" w:hAnsi="Times New Roman" w:cs="Times New Roman" w:hint="eastAsia"/>
              </w:rPr>
              <w:t>依據預研生的陳述可以先修部分碩一的課程如</w:t>
            </w:r>
            <w:r w:rsidRPr="0037033D">
              <w:rPr>
                <w:rFonts w:ascii="Times New Roman" w:eastAsia="標楷體" w:hAnsi="Times New Roman" w:cs="Times New Roman"/>
              </w:rPr>
              <w:t>:sas</w:t>
            </w:r>
            <w:r w:rsidRPr="0037033D">
              <w:rPr>
                <w:rFonts w:ascii="Times New Roman" w:eastAsia="標楷體" w:hAnsi="Times New Roman" w:cs="Times New Roman" w:hint="eastAsia"/>
              </w:rPr>
              <w:t>統計軟體、流行病學、進階生物統計。如此大四大五之後就可以修碩一更深的課程</w:t>
            </w:r>
          </w:p>
          <w:p w:rsidR="0037033D" w:rsidRPr="0037033D" w:rsidRDefault="00B512B6" w:rsidP="0037033D">
            <w:pPr>
              <w:pStyle w:val="a8"/>
              <w:numPr>
                <w:ilvl w:val="0"/>
                <w:numId w:val="3"/>
              </w:numPr>
              <w:ind w:leftChars="0"/>
              <w:rPr>
                <w:rFonts w:ascii="Times New Roman" w:eastAsia="標楷體" w:hAnsi="Times New Roman" w:cs="Times New Roman" w:hint="eastAsia"/>
              </w:rPr>
            </w:pPr>
            <w:r w:rsidRPr="0037033D">
              <w:rPr>
                <w:rFonts w:ascii="Times New Roman" w:eastAsia="標楷體" w:hAnsi="Times New Roman" w:cs="Times New Roman" w:hint="eastAsia"/>
              </w:rPr>
              <w:t>預研生會需要一個課程的輔助導師來引導選課</w:t>
            </w:r>
          </w:p>
        </w:tc>
      </w:tr>
      <w:tr w:rsidR="004C0629" w:rsidRPr="004C0629" w:rsidTr="0037033D">
        <w:trPr>
          <w:trHeight w:val="1697"/>
          <w:jc w:val="center"/>
        </w:trPr>
        <w:tc>
          <w:tcPr>
            <w:tcW w:w="641" w:type="dxa"/>
            <w:vAlign w:val="center"/>
          </w:tcPr>
          <w:p w:rsidR="004C0629" w:rsidRPr="009F5ADE" w:rsidRDefault="004C0629">
            <w:pPr>
              <w:rPr>
                <w:rFonts w:ascii="標楷體" w:eastAsia="標楷體" w:hAnsi="標楷體" w:hint="eastAsia"/>
                <w:szCs w:val="24"/>
              </w:rPr>
            </w:pPr>
            <w:r w:rsidRPr="009F5ADE">
              <w:rPr>
                <w:rFonts w:ascii="標楷體" w:eastAsia="標楷體" w:hAnsi="標楷體" w:hint="eastAsia"/>
                <w:szCs w:val="24"/>
              </w:rPr>
              <w:t>本期成果</w:t>
            </w:r>
          </w:p>
        </w:tc>
        <w:tc>
          <w:tcPr>
            <w:tcW w:w="10121" w:type="dxa"/>
            <w:gridSpan w:val="4"/>
          </w:tcPr>
          <w:p w:rsidR="004C0629" w:rsidRDefault="00F6231E" w:rsidP="00F6231E">
            <w:pP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本社群透過臨床藥學相關教師進行討論，規劃未來與現在課程</w:t>
            </w:r>
          </w:p>
          <w:p w:rsidR="00F6231E" w:rsidRDefault="00F6231E" w:rsidP="00F6231E">
            <w:pPr>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透過了解學生的修課想法，進行滾動式課程檢討</w:t>
            </w:r>
          </w:p>
          <w:p w:rsidR="00F6231E" w:rsidRPr="004C0629" w:rsidRDefault="00F6231E" w:rsidP="00F6231E">
            <w:pP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透過社群分享讓老師分享帶領研究生與相關主題討論，也可讓老師提供相關制度建議</w:t>
            </w:r>
          </w:p>
        </w:tc>
      </w:tr>
      <w:tr w:rsidR="002F3A64" w:rsidRPr="004C0629" w:rsidTr="0037033D">
        <w:trPr>
          <w:trHeight w:val="2262"/>
          <w:jc w:val="center"/>
        </w:trPr>
        <w:tc>
          <w:tcPr>
            <w:tcW w:w="641" w:type="dxa"/>
            <w:vMerge w:val="restart"/>
            <w:vAlign w:val="center"/>
          </w:tcPr>
          <w:p w:rsidR="002F3A64" w:rsidRPr="009F5ADE" w:rsidRDefault="002F3A64" w:rsidP="00C00FE1">
            <w:pPr>
              <w:adjustRightInd w:val="0"/>
              <w:snapToGrid w:val="0"/>
              <w:rPr>
                <w:rFonts w:ascii="標楷體" w:eastAsia="標楷體" w:hAnsi="標楷體"/>
                <w:szCs w:val="24"/>
              </w:rPr>
            </w:pPr>
            <w:r w:rsidRPr="009F5ADE">
              <w:rPr>
                <w:rFonts w:ascii="標楷體" w:eastAsia="標楷體" w:hAnsi="標楷體" w:hint="eastAsia"/>
                <w:szCs w:val="24"/>
              </w:rPr>
              <w:t>活動照片</w:t>
            </w:r>
          </w:p>
        </w:tc>
        <w:tc>
          <w:tcPr>
            <w:tcW w:w="4927" w:type="dxa"/>
            <w:gridSpan w:val="2"/>
          </w:tcPr>
          <w:p w:rsidR="002F3A64" w:rsidRPr="004C0629" w:rsidRDefault="0037033D">
            <w:pPr>
              <w:rPr>
                <w:rFonts w:ascii="標楷體" w:eastAsia="標楷體" w:hAnsi="標楷體"/>
              </w:rPr>
            </w:pPr>
            <w:r>
              <w:rPr>
                <w:noProof/>
              </w:rPr>
              <w:drawing>
                <wp:inline distT="0" distB="0" distL="0" distR="0">
                  <wp:extent cx="2583076" cy="1800000"/>
                  <wp:effectExtent l="0" t="0" r="825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7" cstate="print">
                            <a:extLst>
                              <a:ext uri="{28A0092B-C50C-407E-A947-70E740481C1C}">
                                <a14:useLocalDpi xmlns:a14="http://schemas.microsoft.com/office/drawing/2010/main" val="0"/>
                              </a:ext>
                            </a:extLst>
                          </a:blip>
                          <a:srcRect t="28313" b="32616"/>
                          <a:stretch>
                            <a:fillRect/>
                          </a:stretch>
                        </pic:blipFill>
                        <pic:spPr bwMode="auto">
                          <a:xfrm>
                            <a:off x="0" y="0"/>
                            <a:ext cx="2583076" cy="1800000"/>
                          </a:xfrm>
                          <a:prstGeom prst="rect">
                            <a:avLst/>
                          </a:prstGeom>
                          <a:noFill/>
                          <a:ln>
                            <a:noFill/>
                          </a:ln>
                        </pic:spPr>
                      </pic:pic>
                    </a:graphicData>
                  </a:graphic>
                </wp:inline>
              </w:drawing>
            </w:r>
          </w:p>
        </w:tc>
        <w:tc>
          <w:tcPr>
            <w:tcW w:w="5194" w:type="dxa"/>
            <w:gridSpan w:val="2"/>
          </w:tcPr>
          <w:p w:rsidR="002F3A64" w:rsidRPr="004C0629" w:rsidRDefault="0037033D">
            <w:pPr>
              <w:rPr>
                <w:rFonts w:ascii="標楷體" w:eastAsia="標楷體" w:hAnsi="標楷體"/>
              </w:rPr>
            </w:pPr>
            <w:r>
              <w:rPr>
                <w:noProof/>
              </w:rPr>
              <w:drawing>
                <wp:inline distT="0" distB="0" distL="0" distR="0">
                  <wp:extent cx="2833784" cy="1800000"/>
                  <wp:effectExtent l="0" t="0" r="508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t="22720" b="41566"/>
                          <a:stretch>
                            <a:fillRect/>
                          </a:stretch>
                        </pic:blipFill>
                        <pic:spPr bwMode="auto">
                          <a:xfrm>
                            <a:off x="0" y="0"/>
                            <a:ext cx="2833784" cy="1800000"/>
                          </a:xfrm>
                          <a:prstGeom prst="rect">
                            <a:avLst/>
                          </a:prstGeom>
                          <a:noFill/>
                          <a:ln>
                            <a:noFill/>
                          </a:ln>
                        </pic:spPr>
                      </pic:pic>
                    </a:graphicData>
                  </a:graphic>
                </wp:inline>
              </w:drawing>
            </w:r>
          </w:p>
        </w:tc>
      </w:tr>
      <w:tr w:rsidR="0037033D" w:rsidRPr="004C0629" w:rsidTr="0037033D">
        <w:trPr>
          <w:trHeight w:val="2262"/>
          <w:jc w:val="center"/>
        </w:trPr>
        <w:tc>
          <w:tcPr>
            <w:tcW w:w="641" w:type="dxa"/>
            <w:vMerge/>
          </w:tcPr>
          <w:p w:rsidR="0037033D" w:rsidRPr="004C0629" w:rsidRDefault="0037033D" w:rsidP="0037033D">
            <w:pPr>
              <w:adjustRightInd w:val="0"/>
              <w:snapToGrid w:val="0"/>
              <w:rPr>
                <w:rFonts w:ascii="標楷體" w:eastAsia="標楷體" w:hAnsi="標楷體"/>
              </w:rPr>
            </w:pPr>
          </w:p>
        </w:tc>
        <w:tc>
          <w:tcPr>
            <w:tcW w:w="4927" w:type="dxa"/>
            <w:gridSpan w:val="2"/>
          </w:tcPr>
          <w:p w:rsidR="0037033D" w:rsidRDefault="0037033D" w:rsidP="0037033D">
            <w:r w:rsidRPr="004C2FB1">
              <w:rPr>
                <w:noProof/>
              </w:rPr>
              <w:pict w14:anchorId="2891E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pt;height:142.35pt">
                  <v:imagedata r:id="rId9" o:title="S__59072543"/>
                </v:shape>
              </w:pict>
            </w:r>
          </w:p>
        </w:tc>
        <w:tc>
          <w:tcPr>
            <w:tcW w:w="5194" w:type="dxa"/>
            <w:gridSpan w:val="2"/>
          </w:tcPr>
          <w:p w:rsidR="0037033D" w:rsidRDefault="0037033D" w:rsidP="0037033D">
            <w:r w:rsidRPr="004C2FB1">
              <w:rPr>
                <w:noProof/>
              </w:rPr>
              <w:pict w14:anchorId="69E7BCF6">
                <v:shape id="_x0000_i1026" type="#_x0000_t75" style="width:188.2pt;height:142.35pt">
                  <v:imagedata r:id="rId9" o:title="S__59072543"/>
                </v:shape>
              </w:pict>
            </w:r>
          </w:p>
        </w:tc>
      </w:tr>
      <w:tr w:rsidR="002F3A64" w:rsidRPr="004C0629" w:rsidTr="00C00FE1">
        <w:trPr>
          <w:trHeight w:val="713"/>
          <w:jc w:val="center"/>
        </w:trPr>
        <w:tc>
          <w:tcPr>
            <w:tcW w:w="10762" w:type="dxa"/>
            <w:gridSpan w:val="5"/>
          </w:tcPr>
          <w:p w:rsidR="002F3A64" w:rsidRPr="004C0629" w:rsidRDefault="002F3A64" w:rsidP="00C00FE1">
            <w:pPr>
              <w:rPr>
                <w:rFonts w:ascii="標楷體" w:eastAsia="標楷體" w:hAnsi="標楷體"/>
              </w:rPr>
            </w:pPr>
            <w:r>
              <w:rPr>
                <w:rFonts w:ascii="標楷體" w:eastAsia="標楷體" w:hAnsi="標楷體" w:hint="eastAsia"/>
              </w:rPr>
              <w:t>想加入此社群，請聯絡召集人(或協助人員) e</w:t>
            </w:r>
            <w:r>
              <w:rPr>
                <w:rFonts w:ascii="標楷體" w:eastAsia="標楷體" w:hAnsi="標楷體"/>
              </w:rPr>
              <w:t>-mail:</w:t>
            </w:r>
            <w:r w:rsidR="00F6231E" w:rsidRPr="00F6231E">
              <w:rPr>
                <w:rFonts w:ascii="Times New Roman" w:eastAsia="標楷體" w:hAnsi="Times New Roman" w:cs="Times New Roman"/>
              </w:rPr>
              <w:t>jk2975525@hotmail.com</w:t>
            </w:r>
          </w:p>
        </w:tc>
      </w:tr>
    </w:tbl>
    <w:p w:rsidR="004C0629" w:rsidRPr="004C0629" w:rsidRDefault="004C0629">
      <w:pPr>
        <w:adjustRightInd w:val="0"/>
        <w:snapToGrid w:val="0"/>
        <w:rPr>
          <w:rFonts w:ascii="標楷體" w:eastAsia="標楷體" w:hAnsi="標楷體"/>
        </w:rPr>
      </w:pPr>
    </w:p>
    <w:sectPr w:rsidR="004C0629" w:rsidRPr="004C0629" w:rsidSect="004C062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2B6" w:rsidRDefault="00B512B6" w:rsidP="002D47CA">
      <w:r>
        <w:separator/>
      </w:r>
    </w:p>
  </w:endnote>
  <w:endnote w:type="continuationSeparator" w:id="0">
    <w:p w:rsidR="00B512B6" w:rsidRDefault="00B512B6" w:rsidP="002D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2B6" w:rsidRDefault="00B512B6" w:rsidP="002D47CA">
      <w:r>
        <w:separator/>
      </w:r>
    </w:p>
  </w:footnote>
  <w:footnote w:type="continuationSeparator" w:id="0">
    <w:p w:rsidR="00B512B6" w:rsidRDefault="00B512B6" w:rsidP="002D4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40D83"/>
    <w:multiLevelType w:val="hybridMultilevel"/>
    <w:tmpl w:val="0D0CCE12"/>
    <w:lvl w:ilvl="0" w:tplc="FD58B90A">
      <w:start w:val="1"/>
      <w:numFmt w:val="bullet"/>
      <w:lvlText w:val=""/>
      <w:lvlJc w:val="left"/>
      <w:pPr>
        <w:tabs>
          <w:tab w:val="num" w:pos="720"/>
        </w:tabs>
        <w:ind w:left="720" w:hanging="360"/>
      </w:pPr>
      <w:rPr>
        <w:rFonts w:ascii="Wingdings 3" w:hAnsi="Wingdings 3" w:hint="default"/>
      </w:rPr>
    </w:lvl>
    <w:lvl w:ilvl="1" w:tplc="5F00FA16">
      <w:start w:val="1"/>
      <w:numFmt w:val="bullet"/>
      <w:lvlText w:val=""/>
      <w:lvlJc w:val="left"/>
      <w:pPr>
        <w:tabs>
          <w:tab w:val="num" w:pos="1440"/>
        </w:tabs>
        <w:ind w:left="1440" w:hanging="360"/>
      </w:pPr>
      <w:rPr>
        <w:rFonts w:ascii="Wingdings 3" w:hAnsi="Wingdings 3" w:hint="default"/>
      </w:rPr>
    </w:lvl>
    <w:lvl w:ilvl="2" w:tplc="D1CC1B52" w:tentative="1">
      <w:start w:val="1"/>
      <w:numFmt w:val="bullet"/>
      <w:lvlText w:val=""/>
      <w:lvlJc w:val="left"/>
      <w:pPr>
        <w:tabs>
          <w:tab w:val="num" w:pos="2160"/>
        </w:tabs>
        <w:ind w:left="2160" w:hanging="360"/>
      </w:pPr>
      <w:rPr>
        <w:rFonts w:ascii="Wingdings 3" w:hAnsi="Wingdings 3" w:hint="default"/>
      </w:rPr>
    </w:lvl>
    <w:lvl w:ilvl="3" w:tplc="7932EE7C" w:tentative="1">
      <w:start w:val="1"/>
      <w:numFmt w:val="bullet"/>
      <w:lvlText w:val=""/>
      <w:lvlJc w:val="left"/>
      <w:pPr>
        <w:tabs>
          <w:tab w:val="num" w:pos="2880"/>
        </w:tabs>
        <w:ind w:left="2880" w:hanging="360"/>
      </w:pPr>
      <w:rPr>
        <w:rFonts w:ascii="Wingdings 3" w:hAnsi="Wingdings 3" w:hint="default"/>
      </w:rPr>
    </w:lvl>
    <w:lvl w:ilvl="4" w:tplc="ADC635D4" w:tentative="1">
      <w:start w:val="1"/>
      <w:numFmt w:val="bullet"/>
      <w:lvlText w:val=""/>
      <w:lvlJc w:val="left"/>
      <w:pPr>
        <w:tabs>
          <w:tab w:val="num" w:pos="3600"/>
        </w:tabs>
        <w:ind w:left="3600" w:hanging="360"/>
      </w:pPr>
      <w:rPr>
        <w:rFonts w:ascii="Wingdings 3" w:hAnsi="Wingdings 3" w:hint="default"/>
      </w:rPr>
    </w:lvl>
    <w:lvl w:ilvl="5" w:tplc="87CC307E" w:tentative="1">
      <w:start w:val="1"/>
      <w:numFmt w:val="bullet"/>
      <w:lvlText w:val=""/>
      <w:lvlJc w:val="left"/>
      <w:pPr>
        <w:tabs>
          <w:tab w:val="num" w:pos="4320"/>
        </w:tabs>
        <w:ind w:left="4320" w:hanging="360"/>
      </w:pPr>
      <w:rPr>
        <w:rFonts w:ascii="Wingdings 3" w:hAnsi="Wingdings 3" w:hint="default"/>
      </w:rPr>
    </w:lvl>
    <w:lvl w:ilvl="6" w:tplc="CEAAC9D8" w:tentative="1">
      <w:start w:val="1"/>
      <w:numFmt w:val="bullet"/>
      <w:lvlText w:val=""/>
      <w:lvlJc w:val="left"/>
      <w:pPr>
        <w:tabs>
          <w:tab w:val="num" w:pos="5040"/>
        </w:tabs>
        <w:ind w:left="5040" w:hanging="360"/>
      </w:pPr>
      <w:rPr>
        <w:rFonts w:ascii="Wingdings 3" w:hAnsi="Wingdings 3" w:hint="default"/>
      </w:rPr>
    </w:lvl>
    <w:lvl w:ilvl="7" w:tplc="1D20DAAC" w:tentative="1">
      <w:start w:val="1"/>
      <w:numFmt w:val="bullet"/>
      <w:lvlText w:val=""/>
      <w:lvlJc w:val="left"/>
      <w:pPr>
        <w:tabs>
          <w:tab w:val="num" w:pos="5760"/>
        </w:tabs>
        <w:ind w:left="5760" w:hanging="360"/>
      </w:pPr>
      <w:rPr>
        <w:rFonts w:ascii="Wingdings 3" w:hAnsi="Wingdings 3" w:hint="default"/>
      </w:rPr>
    </w:lvl>
    <w:lvl w:ilvl="8" w:tplc="9A5064C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69372E6"/>
    <w:multiLevelType w:val="hybridMultilevel"/>
    <w:tmpl w:val="BE0C8C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1E404B3"/>
    <w:multiLevelType w:val="hybridMultilevel"/>
    <w:tmpl w:val="12C09918"/>
    <w:lvl w:ilvl="0" w:tplc="AA2CCBD2">
      <w:start w:val="1"/>
      <w:numFmt w:val="bullet"/>
      <w:lvlText w:val=""/>
      <w:lvlJc w:val="left"/>
      <w:pPr>
        <w:tabs>
          <w:tab w:val="num" w:pos="720"/>
        </w:tabs>
        <w:ind w:left="720" w:hanging="360"/>
      </w:pPr>
      <w:rPr>
        <w:rFonts w:ascii="Wingdings 3" w:hAnsi="Wingdings 3" w:hint="default"/>
      </w:rPr>
    </w:lvl>
    <w:lvl w:ilvl="1" w:tplc="EE5CDF1C">
      <w:start w:val="1"/>
      <w:numFmt w:val="bullet"/>
      <w:lvlText w:val=""/>
      <w:lvlJc w:val="left"/>
      <w:pPr>
        <w:tabs>
          <w:tab w:val="num" w:pos="1440"/>
        </w:tabs>
        <w:ind w:left="1440" w:hanging="360"/>
      </w:pPr>
      <w:rPr>
        <w:rFonts w:ascii="Wingdings 3" w:hAnsi="Wingdings 3" w:hint="default"/>
      </w:rPr>
    </w:lvl>
    <w:lvl w:ilvl="2" w:tplc="CBB2EDDE" w:tentative="1">
      <w:start w:val="1"/>
      <w:numFmt w:val="bullet"/>
      <w:lvlText w:val=""/>
      <w:lvlJc w:val="left"/>
      <w:pPr>
        <w:tabs>
          <w:tab w:val="num" w:pos="2160"/>
        </w:tabs>
        <w:ind w:left="2160" w:hanging="360"/>
      </w:pPr>
      <w:rPr>
        <w:rFonts w:ascii="Wingdings 3" w:hAnsi="Wingdings 3" w:hint="default"/>
      </w:rPr>
    </w:lvl>
    <w:lvl w:ilvl="3" w:tplc="ED440096" w:tentative="1">
      <w:start w:val="1"/>
      <w:numFmt w:val="bullet"/>
      <w:lvlText w:val=""/>
      <w:lvlJc w:val="left"/>
      <w:pPr>
        <w:tabs>
          <w:tab w:val="num" w:pos="2880"/>
        </w:tabs>
        <w:ind w:left="2880" w:hanging="360"/>
      </w:pPr>
      <w:rPr>
        <w:rFonts w:ascii="Wingdings 3" w:hAnsi="Wingdings 3" w:hint="default"/>
      </w:rPr>
    </w:lvl>
    <w:lvl w:ilvl="4" w:tplc="F4A4CF88" w:tentative="1">
      <w:start w:val="1"/>
      <w:numFmt w:val="bullet"/>
      <w:lvlText w:val=""/>
      <w:lvlJc w:val="left"/>
      <w:pPr>
        <w:tabs>
          <w:tab w:val="num" w:pos="3600"/>
        </w:tabs>
        <w:ind w:left="3600" w:hanging="360"/>
      </w:pPr>
      <w:rPr>
        <w:rFonts w:ascii="Wingdings 3" w:hAnsi="Wingdings 3" w:hint="default"/>
      </w:rPr>
    </w:lvl>
    <w:lvl w:ilvl="5" w:tplc="16A4ED44" w:tentative="1">
      <w:start w:val="1"/>
      <w:numFmt w:val="bullet"/>
      <w:lvlText w:val=""/>
      <w:lvlJc w:val="left"/>
      <w:pPr>
        <w:tabs>
          <w:tab w:val="num" w:pos="4320"/>
        </w:tabs>
        <w:ind w:left="4320" w:hanging="360"/>
      </w:pPr>
      <w:rPr>
        <w:rFonts w:ascii="Wingdings 3" w:hAnsi="Wingdings 3" w:hint="default"/>
      </w:rPr>
    </w:lvl>
    <w:lvl w:ilvl="6" w:tplc="01AEBD88" w:tentative="1">
      <w:start w:val="1"/>
      <w:numFmt w:val="bullet"/>
      <w:lvlText w:val=""/>
      <w:lvlJc w:val="left"/>
      <w:pPr>
        <w:tabs>
          <w:tab w:val="num" w:pos="5040"/>
        </w:tabs>
        <w:ind w:left="5040" w:hanging="360"/>
      </w:pPr>
      <w:rPr>
        <w:rFonts w:ascii="Wingdings 3" w:hAnsi="Wingdings 3" w:hint="default"/>
      </w:rPr>
    </w:lvl>
    <w:lvl w:ilvl="7" w:tplc="BEAC583E" w:tentative="1">
      <w:start w:val="1"/>
      <w:numFmt w:val="bullet"/>
      <w:lvlText w:val=""/>
      <w:lvlJc w:val="left"/>
      <w:pPr>
        <w:tabs>
          <w:tab w:val="num" w:pos="5760"/>
        </w:tabs>
        <w:ind w:left="5760" w:hanging="360"/>
      </w:pPr>
      <w:rPr>
        <w:rFonts w:ascii="Wingdings 3" w:hAnsi="Wingdings 3" w:hint="default"/>
      </w:rPr>
    </w:lvl>
    <w:lvl w:ilvl="8" w:tplc="D9146AAC"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5D"/>
    <w:rsid w:val="001E4251"/>
    <w:rsid w:val="00226413"/>
    <w:rsid w:val="002908AB"/>
    <w:rsid w:val="002D47CA"/>
    <w:rsid w:val="002F3A64"/>
    <w:rsid w:val="002F6C3E"/>
    <w:rsid w:val="0035449F"/>
    <w:rsid w:val="0037033D"/>
    <w:rsid w:val="004C0629"/>
    <w:rsid w:val="005F0F47"/>
    <w:rsid w:val="0062097A"/>
    <w:rsid w:val="00746671"/>
    <w:rsid w:val="0093665D"/>
    <w:rsid w:val="009A28FD"/>
    <w:rsid w:val="009F5ADE"/>
    <w:rsid w:val="00AB692B"/>
    <w:rsid w:val="00B102F7"/>
    <w:rsid w:val="00B15990"/>
    <w:rsid w:val="00B512B6"/>
    <w:rsid w:val="00C00FE1"/>
    <w:rsid w:val="00D909FE"/>
    <w:rsid w:val="00E75F34"/>
    <w:rsid w:val="00F614E2"/>
    <w:rsid w:val="00F6231E"/>
    <w:rsid w:val="00FC6D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488C05-FAE1-4938-B288-9BF0DE8A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0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47CA"/>
    <w:pPr>
      <w:tabs>
        <w:tab w:val="center" w:pos="4153"/>
        <w:tab w:val="right" w:pos="8306"/>
      </w:tabs>
      <w:snapToGrid w:val="0"/>
    </w:pPr>
    <w:rPr>
      <w:sz w:val="20"/>
      <w:szCs w:val="20"/>
    </w:rPr>
  </w:style>
  <w:style w:type="character" w:customStyle="1" w:styleId="a5">
    <w:name w:val="頁首 字元"/>
    <w:basedOn w:val="a0"/>
    <w:link w:val="a4"/>
    <w:uiPriority w:val="99"/>
    <w:rsid w:val="002D47CA"/>
    <w:rPr>
      <w:sz w:val="20"/>
      <w:szCs w:val="20"/>
    </w:rPr>
  </w:style>
  <w:style w:type="paragraph" w:styleId="a6">
    <w:name w:val="footer"/>
    <w:basedOn w:val="a"/>
    <w:link w:val="a7"/>
    <w:uiPriority w:val="99"/>
    <w:unhideWhenUsed/>
    <w:rsid w:val="002D47CA"/>
    <w:pPr>
      <w:tabs>
        <w:tab w:val="center" w:pos="4153"/>
        <w:tab w:val="right" w:pos="8306"/>
      </w:tabs>
      <w:snapToGrid w:val="0"/>
    </w:pPr>
    <w:rPr>
      <w:sz w:val="20"/>
      <w:szCs w:val="20"/>
    </w:rPr>
  </w:style>
  <w:style w:type="character" w:customStyle="1" w:styleId="a7">
    <w:name w:val="頁尾 字元"/>
    <w:basedOn w:val="a0"/>
    <w:link w:val="a6"/>
    <w:uiPriority w:val="99"/>
    <w:rsid w:val="002D47CA"/>
    <w:rPr>
      <w:sz w:val="20"/>
      <w:szCs w:val="20"/>
    </w:rPr>
  </w:style>
  <w:style w:type="paragraph" w:styleId="a8">
    <w:name w:val="List Paragraph"/>
    <w:basedOn w:val="a"/>
    <w:uiPriority w:val="34"/>
    <w:qFormat/>
    <w:rsid w:val="0037033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91653">
      <w:bodyDiv w:val="1"/>
      <w:marLeft w:val="0"/>
      <w:marRight w:val="0"/>
      <w:marTop w:val="0"/>
      <w:marBottom w:val="0"/>
      <w:divBdr>
        <w:top w:val="none" w:sz="0" w:space="0" w:color="auto"/>
        <w:left w:val="none" w:sz="0" w:space="0" w:color="auto"/>
        <w:bottom w:val="none" w:sz="0" w:space="0" w:color="auto"/>
        <w:right w:val="none" w:sz="0" w:space="0" w:color="auto"/>
      </w:divBdr>
      <w:divsChild>
        <w:div w:id="692003744">
          <w:marLeft w:val="1166"/>
          <w:marRight w:val="0"/>
          <w:marTop w:val="200"/>
          <w:marBottom w:val="0"/>
          <w:divBdr>
            <w:top w:val="none" w:sz="0" w:space="0" w:color="auto"/>
            <w:left w:val="none" w:sz="0" w:space="0" w:color="auto"/>
            <w:bottom w:val="none" w:sz="0" w:space="0" w:color="auto"/>
            <w:right w:val="none" w:sz="0" w:space="0" w:color="auto"/>
          </w:divBdr>
        </w:div>
        <w:div w:id="422654726">
          <w:marLeft w:val="1166"/>
          <w:marRight w:val="0"/>
          <w:marTop w:val="200"/>
          <w:marBottom w:val="0"/>
          <w:divBdr>
            <w:top w:val="none" w:sz="0" w:space="0" w:color="auto"/>
            <w:left w:val="none" w:sz="0" w:space="0" w:color="auto"/>
            <w:bottom w:val="none" w:sz="0" w:space="0" w:color="auto"/>
            <w:right w:val="none" w:sz="0" w:space="0" w:color="auto"/>
          </w:divBdr>
        </w:div>
        <w:div w:id="2014985448">
          <w:marLeft w:val="1166"/>
          <w:marRight w:val="0"/>
          <w:marTop w:val="200"/>
          <w:marBottom w:val="0"/>
          <w:divBdr>
            <w:top w:val="none" w:sz="0" w:space="0" w:color="auto"/>
            <w:left w:val="none" w:sz="0" w:space="0" w:color="auto"/>
            <w:bottom w:val="none" w:sz="0" w:space="0" w:color="auto"/>
            <w:right w:val="none" w:sz="0" w:space="0" w:color="auto"/>
          </w:divBdr>
        </w:div>
        <w:div w:id="1949001928">
          <w:marLeft w:val="1166"/>
          <w:marRight w:val="0"/>
          <w:marTop w:val="200"/>
          <w:marBottom w:val="0"/>
          <w:divBdr>
            <w:top w:val="none" w:sz="0" w:space="0" w:color="auto"/>
            <w:left w:val="none" w:sz="0" w:space="0" w:color="auto"/>
            <w:bottom w:val="none" w:sz="0" w:space="0" w:color="auto"/>
            <w:right w:val="none" w:sz="0" w:space="0" w:color="auto"/>
          </w:divBdr>
        </w:div>
        <w:div w:id="1449276589">
          <w:marLeft w:val="1166"/>
          <w:marRight w:val="0"/>
          <w:marTop w:val="200"/>
          <w:marBottom w:val="0"/>
          <w:divBdr>
            <w:top w:val="none" w:sz="0" w:space="0" w:color="auto"/>
            <w:left w:val="none" w:sz="0" w:space="0" w:color="auto"/>
            <w:bottom w:val="none" w:sz="0" w:space="0" w:color="auto"/>
            <w:right w:val="none" w:sz="0" w:space="0" w:color="auto"/>
          </w:divBdr>
        </w:div>
      </w:divsChild>
    </w:div>
    <w:div w:id="2011326187">
      <w:bodyDiv w:val="1"/>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1166"/>
          <w:marRight w:val="0"/>
          <w:marTop w:val="200"/>
          <w:marBottom w:val="0"/>
          <w:divBdr>
            <w:top w:val="none" w:sz="0" w:space="0" w:color="auto"/>
            <w:left w:val="none" w:sz="0" w:space="0" w:color="auto"/>
            <w:bottom w:val="none" w:sz="0" w:space="0" w:color="auto"/>
            <w:right w:val="none" w:sz="0" w:space="0" w:color="auto"/>
          </w:divBdr>
        </w:div>
        <w:div w:id="1439252920">
          <w:marLeft w:val="1166"/>
          <w:marRight w:val="0"/>
          <w:marTop w:val="200"/>
          <w:marBottom w:val="0"/>
          <w:divBdr>
            <w:top w:val="none" w:sz="0" w:space="0" w:color="auto"/>
            <w:left w:val="none" w:sz="0" w:space="0" w:color="auto"/>
            <w:bottom w:val="none" w:sz="0" w:space="0" w:color="auto"/>
            <w:right w:val="none" w:sz="0" w:space="0" w:color="auto"/>
          </w:divBdr>
        </w:div>
        <w:div w:id="625083782">
          <w:marLeft w:val="1166"/>
          <w:marRight w:val="0"/>
          <w:marTop w:val="200"/>
          <w:marBottom w:val="0"/>
          <w:divBdr>
            <w:top w:val="none" w:sz="0" w:space="0" w:color="auto"/>
            <w:left w:val="none" w:sz="0" w:space="0" w:color="auto"/>
            <w:bottom w:val="none" w:sz="0" w:space="0" w:color="auto"/>
            <w:right w:val="none" w:sz="0" w:space="0" w:color="auto"/>
          </w:divBdr>
        </w:div>
        <w:div w:id="2098162465">
          <w:marLeft w:val="1166"/>
          <w:marRight w:val="0"/>
          <w:marTop w:val="200"/>
          <w:marBottom w:val="0"/>
          <w:divBdr>
            <w:top w:val="none" w:sz="0" w:space="0" w:color="auto"/>
            <w:left w:val="none" w:sz="0" w:space="0" w:color="auto"/>
            <w:bottom w:val="none" w:sz="0" w:space="0" w:color="auto"/>
            <w:right w:val="none" w:sz="0" w:space="0" w:color="auto"/>
          </w:divBdr>
        </w:div>
        <w:div w:id="1259100711">
          <w:marLeft w:val="1166"/>
          <w:marRight w:val="0"/>
          <w:marTop w:val="200"/>
          <w:marBottom w:val="0"/>
          <w:divBdr>
            <w:top w:val="none" w:sz="0" w:space="0" w:color="auto"/>
            <w:left w:val="none" w:sz="0" w:space="0" w:color="auto"/>
            <w:bottom w:val="none" w:sz="0" w:space="0" w:color="auto"/>
            <w:right w:val="none" w:sz="0" w:space="0" w:color="auto"/>
          </w:divBdr>
        </w:div>
        <w:div w:id="1384866305">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376</Words>
  <Characters>415</Characters>
  <Application>Microsoft Office Word</Application>
  <DocSecurity>0</DocSecurity>
  <Lines>46</Lines>
  <Paragraphs>52</Paragraphs>
  <ScaleCrop>false</ScaleCrop>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dcterms:created xsi:type="dcterms:W3CDTF">2021-01-28T02:20:00Z</dcterms:created>
  <dcterms:modified xsi:type="dcterms:W3CDTF">2021-12-06T04:19:00Z</dcterms:modified>
</cp:coreProperties>
</file>