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684"/>
        <w:gridCol w:w="849"/>
        <w:gridCol w:w="145"/>
        <w:gridCol w:w="4388"/>
      </w:tblGrid>
      <w:tr w:rsidR="004C0629" w:rsidRPr="004C0629" w:rsidTr="00226413">
        <w:trPr>
          <w:trHeight w:val="705"/>
          <w:jc w:val="center"/>
        </w:trPr>
        <w:tc>
          <w:tcPr>
            <w:tcW w:w="10762" w:type="dxa"/>
            <w:gridSpan w:val="5"/>
            <w:vAlign w:val="center"/>
          </w:tcPr>
          <w:p w:rsidR="004C0629" w:rsidRPr="00226413" w:rsidRDefault="004C0629" w:rsidP="00B1599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高雄醫學大學 </w:t>
            </w:r>
            <w:r w:rsidR="001B40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學年度  </w:t>
            </w:r>
            <w:r w:rsidR="001B40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</w:t>
            </w: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學期</w:t>
            </w:r>
            <w:r w:rsidR="00B15990"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教師專業成長社群期末成果資料表</w:t>
            </w:r>
          </w:p>
        </w:tc>
      </w:tr>
      <w:tr w:rsidR="004C0629" w:rsidRPr="004C0629" w:rsidTr="00C00FE1">
        <w:trPr>
          <w:trHeight w:val="790"/>
          <w:jc w:val="center"/>
        </w:trPr>
        <w:tc>
          <w:tcPr>
            <w:tcW w:w="1696" w:type="dxa"/>
            <w:vAlign w:val="center"/>
          </w:tcPr>
          <w:p w:rsidR="004C0629" w:rsidRPr="009F5ADE" w:rsidRDefault="004C0629" w:rsidP="004C06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社群名稱</w:t>
            </w:r>
          </w:p>
        </w:tc>
        <w:tc>
          <w:tcPr>
            <w:tcW w:w="9066" w:type="dxa"/>
            <w:gridSpan w:val="4"/>
          </w:tcPr>
          <w:p w:rsidR="004C0629" w:rsidRPr="004C0629" w:rsidRDefault="001B40F1">
            <w:pPr>
              <w:rPr>
                <w:rFonts w:ascii="標楷體" w:eastAsia="標楷體" w:hAnsi="標楷體"/>
              </w:rPr>
            </w:pPr>
            <w:r w:rsidRPr="001B40F1">
              <w:rPr>
                <w:rFonts w:ascii="標楷體" w:eastAsia="標楷體" w:hAnsi="標楷體" w:hint="eastAsia"/>
              </w:rPr>
              <w:t>口腔情境模擬教學社群</w:t>
            </w:r>
          </w:p>
        </w:tc>
      </w:tr>
      <w:tr w:rsidR="004C0629" w:rsidRPr="004C0629" w:rsidTr="00C00FE1">
        <w:trPr>
          <w:trHeight w:val="703"/>
          <w:jc w:val="center"/>
        </w:trPr>
        <w:tc>
          <w:tcPr>
            <w:tcW w:w="1696" w:type="dxa"/>
            <w:vAlign w:val="center"/>
          </w:tcPr>
          <w:p w:rsidR="004C0629" w:rsidRPr="009F5ADE" w:rsidRDefault="004C0629" w:rsidP="004C06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3684" w:type="dxa"/>
          </w:tcPr>
          <w:p w:rsidR="004C0629" w:rsidRPr="004C0629" w:rsidRDefault="001B4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吳如惠</w:t>
            </w:r>
          </w:p>
        </w:tc>
        <w:tc>
          <w:tcPr>
            <w:tcW w:w="994" w:type="dxa"/>
            <w:gridSpan w:val="2"/>
            <w:vAlign w:val="center"/>
          </w:tcPr>
          <w:p w:rsidR="004C0629" w:rsidRPr="004C0629" w:rsidRDefault="004C0629" w:rsidP="00C00FE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C0629">
              <w:rPr>
                <w:rFonts w:ascii="標楷體" w:eastAsia="標楷體" w:hAnsi="標楷體" w:hint="eastAsia"/>
              </w:rPr>
              <w:t>學院別</w:t>
            </w:r>
          </w:p>
        </w:tc>
        <w:tc>
          <w:tcPr>
            <w:tcW w:w="4388" w:type="dxa"/>
          </w:tcPr>
          <w:p w:rsidR="004C0629" w:rsidRPr="004C0629" w:rsidRDefault="001B40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口腔衛生學系</w:t>
            </w:r>
          </w:p>
        </w:tc>
      </w:tr>
      <w:tr w:rsidR="004C0629" w:rsidRPr="004C0629" w:rsidTr="00C00FE1">
        <w:trPr>
          <w:trHeight w:val="2116"/>
          <w:jc w:val="center"/>
        </w:trPr>
        <w:tc>
          <w:tcPr>
            <w:tcW w:w="1696" w:type="dxa"/>
            <w:vAlign w:val="center"/>
          </w:tcPr>
          <w:p w:rsidR="004C0629" w:rsidRPr="009F5ADE" w:rsidRDefault="004C06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社群主題介紹</w:t>
            </w:r>
          </w:p>
          <w:p w:rsidR="002F3A64" w:rsidRPr="009F5ADE" w:rsidRDefault="002F3A64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</w:t>
            </w:r>
            <w:r w:rsidR="002908AB">
              <w:rPr>
                <w:rFonts w:ascii="標楷體" w:eastAsia="標楷體" w:hAnsi="標楷體"/>
                <w:szCs w:val="24"/>
              </w:rPr>
              <w:t>2</w:t>
            </w:r>
            <w:r w:rsidRPr="009F5ADE">
              <w:rPr>
                <w:rFonts w:ascii="標楷體" w:eastAsia="標楷體" w:hAnsi="標楷體" w:hint="eastAsia"/>
                <w:szCs w:val="24"/>
              </w:rPr>
              <w:t>00字</w:t>
            </w:r>
            <w:r w:rsidR="002908AB"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1B40F1" w:rsidRPr="001B40F1" w:rsidRDefault="001B40F1" w:rsidP="001B40F1">
            <w:pPr>
              <w:rPr>
                <w:rFonts w:ascii="標楷體" w:eastAsia="標楷體" w:hAnsi="標楷體"/>
              </w:rPr>
            </w:pPr>
            <w:r w:rsidRPr="001B40F1">
              <w:rPr>
                <w:rFonts w:ascii="標楷體" w:eastAsia="標楷體" w:hAnsi="標楷體" w:hint="eastAsia"/>
              </w:rPr>
              <w:t>導入人本化教育及跨專業學習於情境模擬課程中，將探討(1)如何引導學生寫出反思作業，培育敘事力(由看到/聽到-情緒感受描述</w:t>
            </w:r>
            <w:r w:rsidRPr="001B40F1">
              <w:rPr>
                <w:rFonts w:ascii="標楷體" w:eastAsia="標楷體" w:hAnsi="標楷體"/>
              </w:rPr>
              <w:t>-</w:t>
            </w:r>
            <w:r w:rsidRPr="001B40F1">
              <w:rPr>
                <w:rFonts w:ascii="標楷體" w:eastAsia="標楷體" w:hAnsi="標楷體" w:hint="eastAsia"/>
              </w:rPr>
              <w:t>為什麼會這樣</w:t>
            </w:r>
            <w:r w:rsidRPr="001B40F1">
              <w:rPr>
                <w:rFonts w:ascii="標楷體" w:eastAsia="標楷體" w:hAnsi="標楷體"/>
              </w:rPr>
              <w:t>)</w:t>
            </w:r>
            <w:r w:rsidRPr="001B40F1">
              <w:rPr>
                <w:rFonts w:ascii="標楷體" w:eastAsia="標楷體" w:hAnsi="標楷體" w:hint="eastAsia"/>
              </w:rPr>
              <w:t>，進而強化溝通能力；</w:t>
            </w:r>
            <w:r w:rsidRPr="001B40F1">
              <w:rPr>
                <w:rFonts w:ascii="標楷體" w:eastAsia="標楷體" w:hAnsi="標楷體"/>
              </w:rPr>
              <w:t>(2)</w:t>
            </w:r>
            <w:r w:rsidRPr="001B40F1">
              <w:rPr>
                <w:rFonts w:ascii="標楷體" w:eastAsia="標楷體" w:hAnsi="標楷體" w:hint="eastAsia"/>
              </w:rPr>
              <w:t>強化人本化教育及跨專業學習，同理病人與認識多元社會文化背景</w:t>
            </w:r>
            <w:r w:rsidRPr="001B40F1">
              <w:rPr>
                <w:rFonts w:ascii="標楷體" w:eastAsia="標楷體" w:hAnsi="標楷體"/>
              </w:rPr>
              <w:t>:(3)</w:t>
            </w:r>
            <w:r w:rsidRPr="001B40F1">
              <w:rPr>
                <w:rFonts w:ascii="標楷體" w:eastAsia="標楷體" w:hAnsi="標楷體" w:hint="eastAsia"/>
              </w:rPr>
              <w:t>因</w:t>
            </w:r>
          </w:p>
          <w:p w:rsidR="004C0629" w:rsidRPr="004C0629" w:rsidRDefault="001B40F1" w:rsidP="001B40F1">
            <w:pPr>
              <w:rPr>
                <w:rFonts w:ascii="標楷體" w:eastAsia="標楷體" w:hAnsi="標楷體" w:hint="eastAsia"/>
              </w:rPr>
            </w:pPr>
            <w:r w:rsidRPr="001B40F1">
              <w:rPr>
                <w:rFonts w:ascii="標楷體" w:eastAsia="標楷體" w:hAnsi="標楷體" w:hint="eastAsia"/>
              </w:rPr>
              <w:t>應疫情後的教學應變，也探討建構虛擬學習資源以彌補臨床教學不足之處。</w:t>
            </w:r>
          </w:p>
        </w:tc>
      </w:tr>
      <w:tr w:rsidR="004C0629" w:rsidRPr="004C0629" w:rsidTr="00C00FE1">
        <w:trPr>
          <w:trHeight w:val="1835"/>
          <w:jc w:val="center"/>
        </w:trPr>
        <w:tc>
          <w:tcPr>
            <w:tcW w:w="1696" w:type="dxa"/>
            <w:vAlign w:val="center"/>
          </w:tcPr>
          <w:p w:rsidR="004C0629" w:rsidRPr="009F5ADE" w:rsidRDefault="004C0629" w:rsidP="004C06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活動概要</w:t>
            </w:r>
          </w:p>
          <w:p w:rsidR="002F3A64" w:rsidRPr="009F5ADE" w:rsidRDefault="002F3A64" w:rsidP="004C06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(300字</w:t>
            </w:r>
            <w:r w:rsidR="00FC6D20"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4C0629" w:rsidRPr="004C0629" w:rsidRDefault="001B40F1" w:rsidP="00D06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第一場由黃</w:t>
            </w:r>
            <w:r w:rsidRPr="001B40F1">
              <w:rPr>
                <w:rFonts w:ascii="標楷體" w:eastAsia="標楷體" w:hAnsi="標楷體" w:hint="eastAsia"/>
              </w:rPr>
              <w:t>詠愷</w:t>
            </w:r>
            <w:r>
              <w:rPr>
                <w:rFonts w:ascii="標楷體" w:eastAsia="標楷體" w:hAnsi="標楷體" w:hint="eastAsia"/>
              </w:rPr>
              <w:t>老師</w:t>
            </w:r>
            <w:r w:rsidRPr="001B40F1">
              <w:rPr>
                <w:rFonts w:ascii="標楷體" w:eastAsia="標楷體" w:hAnsi="標楷體" w:hint="eastAsia"/>
              </w:rPr>
              <w:t>說明敘事能力的敘事詮釋，以同理和視角轉換重構故事或創作。</w:t>
            </w:r>
            <w:r w:rsidR="00D06501">
              <w:rPr>
                <w:rFonts w:ascii="標楷體" w:eastAsia="標楷體" w:hAnsi="標楷體" w:hint="eastAsia"/>
              </w:rPr>
              <w:t>第二場由林育志老師探討</w:t>
            </w:r>
            <w:r>
              <w:rPr>
                <w:rFonts w:ascii="標楷體" w:eastAsia="標楷體" w:hAnsi="標楷體" w:hint="eastAsia"/>
              </w:rPr>
              <w:t>跨專業素養，</w:t>
            </w:r>
            <w:r w:rsidR="00D06501">
              <w:rPr>
                <w:rFonts w:ascii="標楷體" w:eastAsia="標楷體" w:hAnsi="標楷體" w:hint="eastAsia"/>
              </w:rPr>
              <w:t>而</w:t>
            </w:r>
            <w:r w:rsidRPr="001B40F1">
              <w:rPr>
                <w:rFonts w:ascii="標楷體" w:eastAsia="標楷體" w:hAnsi="標楷體" w:hint="eastAsia"/>
              </w:rPr>
              <w:t>專業的涵義為個人所具備之一種透過特別的教育過程及資格認定，才能獲得的社會身分。</w:t>
            </w:r>
            <w:r>
              <w:rPr>
                <w:rFonts w:ascii="標楷體" w:eastAsia="標楷體" w:hAnsi="標楷體" w:hint="eastAsia"/>
              </w:rPr>
              <w:t>第三場</w:t>
            </w:r>
            <w:r w:rsidR="00D06501">
              <w:rPr>
                <w:rFonts w:ascii="標楷體" w:eastAsia="標楷體" w:hAnsi="標楷體" w:hint="eastAsia"/>
              </w:rPr>
              <w:t>由梁文隆老師探討</w:t>
            </w:r>
            <w:r w:rsidRPr="001B40F1">
              <w:rPr>
                <w:rFonts w:ascii="標楷體" w:eastAsia="標楷體" w:hAnsi="標楷體" w:hint="eastAsia"/>
              </w:rPr>
              <w:t>擴增實境在跨領域教學的應用</w:t>
            </w:r>
            <w:r w:rsidR="00D06501">
              <w:rPr>
                <w:rFonts w:ascii="標楷體" w:eastAsia="標楷體" w:hAnsi="標楷體" w:hint="eastAsia"/>
              </w:rPr>
              <w:t>，第四場由沈靜茹老師探討</w:t>
            </w:r>
            <w:r w:rsidRPr="001B40F1">
              <w:rPr>
                <w:rFonts w:ascii="標楷體" w:eastAsia="標楷體" w:hAnsi="標楷體" w:hint="eastAsia"/>
              </w:rPr>
              <w:t>疫情後的高階擬真教學</w:t>
            </w:r>
            <w:r w:rsidR="00D06501">
              <w:rPr>
                <w:rFonts w:ascii="標楷體" w:eastAsia="標楷體" w:hAnsi="標楷體" w:hint="eastAsia"/>
              </w:rPr>
              <w:t>。在疫情後的時代，</w:t>
            </w:r>
            <w:r w:rsidR="00D06501" w:rsidRPr="00D06501">
              <w:rPr>
                <w:rFonts w:ascii="標楷體" w:eastAsia="標楷體" w:hAnsi="標楷體" w:hint="eastAsia"/>
              </w:rPr>
              <w:t>建構虛擬學習資源</w:t>
            </w:r>
            <w:r w:rsidR="00D06501">
              <w:rPr>
                <w:rFonts w:ascii="標楷體" w:eastAsia="標楷體" w:hAnsi="標楷體" w:hint="eastAsia"/>
              </w:rPr>
              <w:t>將是老師們的新課題</w:t>
            </w:r>
            <w:r w:rsidR="00D06501" w:rsidRPr="00D06501">
              <w:rPr>
                <w:rFonts w:ascii="標楷體" w:eastAsia="標楷體" w:hAnsi="標楷體" w:hint="eastAsia"/>
              </w:rPr>
              <w:t>。</w:t>
            </w:r>
          </w:p>
        </w:tc>
      </w:tr>
      <w:tr w:rsidR="004C0629" w:rsidRPr="004C0629" w:rsidTr="00C00FE1">
        <w:trPr>
          <w:trHeight w:val="3675"/>
          <w:jc w:val="center"/>
        </w:trPr>
        <w:tc>
          <w:tcPr>
            <w:tcW w:w="1696" w:type="dxa"/>
            <w:vAlign w:val="center"/>
          </w:tcPr>
          <w:p w:rsidR="004C0629" w:rsidRPr="009F5ADE" w:rsidRDefault="004C06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本期成果</w:t>
            </w:r>
          </w:p>
          <w:p w:rsidR="004C0629" w:rsidRPr="009F5ADE" w:rsidRDefault="004C06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(請</w:t>
            </w:r>
            <w:r w:rsidR="002D47CA">
              <w:rPr>
                <w:rFonts w:ascii="標楷體" w:eastAsia="標楷體" w:hAnsi="標楷體" w:hint="eastAsia"/>
                <w:szCs w:val="24"/>
              </w:rPr>
              <w:t>依社群特色及目標列舉</w:t>
            </w:r>
            <w:r w:rsidR="00FC6D20">
              <w:rPr>
                <w:rFonts w:ascii="標楷體" w:eastAsia="標楷體" w:hAnsi="標楷體" w:hint="eastAsia"/>
                <w:szCs w:val="24"/>
              </w:rPr>
              <w:t>，</w:t>
            </w:r>
            <w:r w:rsidR="00FC6D20" w:rsidRPr="009F5ADE">
              <w:rPr>
                <w:rFonts w:ascii="標楷體" w:eastAsia="標楷體" w:hAnsi="標楷體" w:hint="eastAsia"/>
                <w:szCs w:val="24"/>
              </w:rPr>
              <w:t>300字</w:t>
            </w:r>
            <w:r w:rsidR="00FC6D20"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4C0629" w:rsidRDefault="00D06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4C062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D06501">
              <w:rPr>
                <w:rFonts w:ascii="標楷體" w:eastAsia="標楷體" w:hAnsi="標楷體" w:hint="eastAsia"/>
              </w:rPr>
              <w:t>說明敘事能力的敘事詮釋，以同理和視角轉換重構故事或創作。</w:t>
            </w:r>
          </w:p>
          <w:p w:rsidR="004C0629" w:rsidRDefault="00D06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4C062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、討論</w:t>
            </w:r>
            <w:r w:rsidRPr="00D06501">
              <w:rPr>
                <w:rFonts w:ascii="標楷體" w:eastAsia="標楷體" w:hAnsi="標楷體" w:hint="eastAsia"/>
              </w:rPr>
              <w:t>108課綱</w:t>
            </w:r>
            <w:r>
              <w:rPr>
                <w:rFonts w:ascii="標楷體" w:eastAsia="標楷體" w:hAnsi="標楷體" w:hint="eastAsia"/>
              </w:rPr>
              <w:t>中的</w:t>
            </w:r>
            <w:r w:rsidRPr="00D06501">
              <w:rPr>
                <w:rFonts w:ascii="標楷體" w:eastAsia="標楷體" w:hAnsi="標楷體" w:hint="eastAsia"/>
              </w:rPr>
              <w:t>核心素養，為終生學習過程，包含學習知識、技能與處事態度</w:t>
            </w:r>
            <w:r w:rsidR="00160A86">
              <w:rPr>
                <w:rFonts w:ascii="標楷體" w:eastAsia="標楷體" w:hAnsi="標楷體" w:hint="eastAsia"/>
              </w:rPr>
              <w:t>，而面對</w:t>
            </w:r>
            <w:r w:rsidR="00160A86" w:rsidRPr="00160A86">
              <w:rPr>
                <w:rFonts w:ascii="標楷體" w:eastAsia="標楷體" w:hAnsi="標楷體" w:hint="eastAsia"/>
              </w:rPr>
              <w:t>不同年齡層</w:t>
            </w:r>
            <w:r w:rsidR="00160A86">
              <w:rPr>
                <w:rFonts w:ascii="標楷體" w:eastAsia="標楷體" w:hAnsi="標楷體" w:hint="eastAsia"/>
              </w:rPr>
              <w:t>的學生，</w:t>
            </w:r>
            <w:r w:rsidR="00160A86" w:rsidRPr="00160A86">
              <w:rPr>
                <w:rFonts w:ascii="標楷體" w:eastAsia="標楷體" w:hAnsi="標楷體" w:hint="eastAsia"/>
              </w:rPr>
              <w:t>教導[專業素養]也</w:t>
            </w:r>
            <w:r w:rsidR="00160A86">
              <w:rPr>
                <w:rFonts w:ascii="標楷體" w:eastAsia="標楷體" w:hAnsi="標楷體" w:hint="eastAsia"/>
              </w:rPr>
              <w:t>將</w:t>
            </w:r>
            <w:r w:rsidR="00160A86" w:rsidRPr="00160A86">
              <w:rPr>
                <w:rFonts w:ascii="標楷體" w:eastAsia="標楷體" w:hAnsi="標楷體" w:hint="eastAsia"/>
              </w:rPr>
              <w:t>是一大課題</w:t>
            </w:r>
            <w:r w:rsidR="00160A86">
              <w:rPr>
                <w:rFonts w:ascii="標楷體" w:eastAsia="標楷體" w:hAnsi="標楷體" w:hint="eastAsia"/>
              </w:rPr>
              <w:t>。</w:t>
            </w:r>
          </w:p>
          <w:p w:rsidR="00D06501" w:rsidRDefault="00160A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D06501">
              <w:rPr>
                <w:rFonts w:ascii="標楷體" w:eastAsia="標楷體" w:hAnsi="標楷體" w:hint="eastAsia"/>
              </w:rPr>
              <w:t>3、</w:t>
            </w:r>
            <w:r>
              <w:rPr>
                <w:rFonts w:ascii="標楷體" w:eastAsia="標楷體" w:hAnsi="標楷體" w:hint="eastAsia"/>
              </w:rPr>
              <w:t>使用免費APP工具軟體，也可以</w:t>
            </w:r>
            <w:r w:rsidRPr="00160A86">
              <w:rPr>
                <w:rFonts w:ascii="標楷體" w:eastAsia="標楷體" w:hAnsi="標楷體" w:hint="eastAsia"/>
              </w:rPr>
              <w:t>應用在教學的場域中，提供學生進行學習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6501" w:rsidRPr="004C0629" w:rsidRDefault="00160A86" w:rsidP="00160A8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D06501">
              <w:rPr>
                <w:rFonts w:ascii="標楷體" w:eastAsia="標楷體" w:hAnsi="標楷體" w:hint="eastAsia"/>
              </w:rPr>
              <w:t>4、</w:t>
            </w:r>
            <w:r w:rsidRPr="00160A86">
              <w:rPr>
                <w:rFonts w:ascii="標楷體" w:eastAsia="標楷體" w:hAnsi="標楷體" w:hint="eastAsia"/>
              </w:rPr>
              <w:t>虛擬病人的特色，彈性較高、不造成傷害、不受床邊教學的限制、表現一致、能呈現特別的臨床表徵、可以重複式的練習等特性。</w:t>
            </w:r>
            <w:r>
              <w:rPr>
                <w:rFonts w:ascii="標楷體" w:eastAsia="標楷體" w:hAnsi="標楷體" w:hint="eastAsia"/>
              </w:rPr>
              <w:t>因此可以運用虛擬病人，於</w:t>
            </w:r>
            <w:r w:rsidRPr="00160A86">
              <w:rPr>
                <w:rFonts w:ascii="標楷體" w:eastAsia="標楷體" w:hAnsi="標楷體" w:hint="eastAsia"/>
              </w:rPr>
              <w:t>後端編輯教案，產出各種教案模組</w:t>
            </w:r>
            <w:r>
              <w:rPr>
                <w:rFonts w:ascii="標楷體" w:eastAsia="標楷體" w:hAnsi="標楷體" w:hint="eastAsia"/>
              </w:rPr>
              <w:t>，提供學生學習。</w:t>
            </w:r>
          </w:p>
        </w:tc>
      </w:tr>
      <w:tr w:rsidR="002F3A64" w:rsidRPr="004C0629" w:rsidTr="00C00FE1">
        <w:trPr>
          <w:trHeight w:val="2262"/>
          <w:jc w:val="center"/>
        </w:trPr>
        <w:tc>
          <w:tcPr>
            <w:tcW w:w="1696" w:type="dxa"/>
            <w:vMerge w:val="restart"/>
            <w:vAlign w:val="center"/>
          </w:tcPr>
          <w:p w:rsidR="002F3A64" w:rsidRPr="009F5ADE" w:rsidRDefault="002F3A64" w:rsidP="00C00FE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  <w:tc>
          <w:tcPr>
            <w:tcW w:w="4533" w:type="dxa"/>
            <w:gridSpan w:val="2"/>
          </w:tcPr>
          <w:p w:rsidR="002F3A64" w:rsidRPr="004C0629" w:rsidRDefault="001E4251" w:rsidP="00160A86">
            <w:pPr>
              <w:rPr>
                <w:rFonts w:ascii="標楷體" w:eastAsia="標楷體" w:hAnsi="標楷體"/>
              </w:rPr>
            </w:pPr>
            <w:r w:rsidRPr="00D06501">
              <w:rPr>
                <w:rFonts w:ascii="標楷體" w:eastAsia="標楷體" w:hAnsi="標楷體" w:hint="eastAsia"/>
              </w:rPr>
              <w:t>照片</w:t>
            </w:r>
            <w:r w:rsidR="00D06501" w:rsidRPr="00D06501">
              <w:rPr>
                <w:rFonts w:ascii="標楷體" w:eastAsia="標楷體" w:hAnsi="標楷體" w:hint="eastAsia"/>
              </w:rPr>
              <w:t>1</w:t>
            </w:r>
            <w:r w:rsidR="00D06501">
              <w:rPr>
                <w:rFonts w:ascii="標楷體" w:eastAsia="標楷體" w:hAnsi="標楷體"/>
                <w:noProof/>
                <w:color w:val="A6A6A6" w:themeColor="background1" w:themeShade="A6"/>
              </w:rPr>
              <w:drawing>
                <wp:inline distT="0" distB="0" distL="0" distR="0" wp14:anchorId="063C5F08">
                  <wp:extent cx="1524000" cy="114435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15" cy="1170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2F3A64" w:rsidRPr="004C0629" w:rsidRDefault="001E4251" w:rsidP="00160A86">
            <w:pPr>
              <w:jc w:val="both"/>
              <w:rPr>
                <w:rFonts w:ascii="標楷體" w:eastAsia="標楷體" w:hAnsi="標楷體"/>
              </w:rPr>
            </w:pPr>
            <w:r w:rsidRPr="00D06501">
              <w:rPr>
                <w:rFonts w:ascii="標楷體" w:eastAsia="標楷體" w:hAnsi="標楷體" w:hint="eastAsia"/>
              </w:rPr>
              <w:t>照片</w:t>
            </w:r>
            <w:r w:rsidR="00D06501" w:rsidRPr="00D06501">
              <w:rPr>
                <w:rFonts w:ascii="標楷體" w:eastAsia="標楷體" w:hAnsi="標楷體" w:hint="eastAsia"/>
              </w:rPr>
              <w:t>2</w:t>
            </w:r>
            <w:r w:rsidR="00D06501">
              <w:rPr>
                <w:rFonts w:ascii="標楷體" w:eastAsia="標楷體" w:hAnsi="標楷體"/>
                <w:noProof/>
                <w:color w:val="A6A6A6" w:themeColor="background1" w:themeShade="A6"/>
              </w:rPr>
              <w:drawing>
                <wp:inline distT="0" distB="0" distL="0" distR="0" wp14:anchorId="48E9EAC1">
                  <wp:extent cx="1552575" cy="116469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13" cy="1183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A64" w:rsidRPr="004C0629" w:rsidTr="00C00FE1">
        <w:trPr>
          <w:trHeight w:val="2262"/>
          <w:jc w:val="center"/>
        </w:trPr>
        <w:tc>
          <w:tcPr>
            <w:tcW w:w="1696" w:type="dxa"/>
            <w:vMerge/>
          </w:tcPr>
          <w:p w:rsidR="002F3A64" w:rsidRPr="004C0629" w:rsidRDefault="002F3A64" w:rsidP="004C062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3" w:type="dxa"/>
            <w:gridSpan w:val="2"/>
          </w:tcPr>
          <w:p w:rsidR="002F3A64" w:rsidRPr="00B102F7" w:rsidRDefault="001E4251" w:rsidP="00160A8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160A86">
              <w:rPr>
                <w:rFonts w:ascii="標楷體" w:eastAsia="標楷體" w:hAnsi="標楷體" w:hint="eastAsia"/>
              </w:rPr>
              <w:t>照片</w:t>
            </w:r>
            <w:r w:rsidR="00160A86">
              <w:rPr>
                <w:rFonts w:ascii="標楷體" w:eastAsia="標楷體" w:hAnsi="標楷體" w:hint="eastAsia"/>
              </w:rPr>
              <w:t>3</w:t>
            </w:r>
            <w:r w:rsidR="00160A86">
              <w:rPr>
                <w:rFonts w:ascii="標楷體" w:eastAsia="標楷體" w:hAnsi="標楷體"/>
                <w:noProof/>
                <w:color w:val="A6A6A6" w:themeColor="background1" w:themeShade="A6"/>
              </w:rPr>
              <w:drawing>
                <wp:inline distT="0" distB="0" distL="0" distR="0" wp14:anchorId="491647EF">
                  <wp:extent cx="1000125" cy="1288505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61" cy="1313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2F3A64" w:rsidRPr="004C0629" w:rsidRDefault="001E4251">
            <w:pPr>
              <w:rPr>
                <w:rFonts w:ascii="標楷體" w:eastAsia="標楷體" w:hAnsi="標楷體"/>
              </w:rPr>
            </w:pPr>
            <w:r w:rsidRPr="00160A86">
              <w:rPr>
                <w:rFonts w:ascii="標楷體" w:eastAsia="標楷體" w:hAnsi="標楷體" w:hint="eastAsia"/>
              </w:rPr>
              <w:t>照片</w:t>
            </w:r>
            <w:r w:rsidR="00160A86" w:rsidRPr="00160A86">
              <w:rPr>
                <w:rFonts w:ascii="標楷體" w:eastAsia="標楷體" w:hAnsi="標楷體" w:hint="eastAsia"/>
              </w:rPr>
              <w:t>4</w:t>
            </w:r>
            <w:r w:rsidR="00160A86">
              <w:rPr>
                <w:rFonts w:ascii="標楷體" w:eastAsia="標楷體" w:hAnsi="標楷體"/>
                <w:noProof/>
                <w:color w:val="A6A6A6" w:themeColor="background1" w:themeShade="A6"/>
              </w:rPr>
              <w:drawing>
                <wp:inline distT="0" distB="0" distL="0" distR="0" wp14:anchorId="16E95543">
                  <wp:extent cx="1726849" cy="129540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42" cy="1302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A64" w:rsidRPr="004C0629" w:rsidTr="00C00FE1">
        <w:trPr>
          <w:trHeight w:val="713"/>
          <w:jc w:val="center"/>
        </w:trPr>
        <w:tc>
          <w:tcPr>
            <w:tcW w:w="10762" w:type="dxa"/>
            <w:gridSpan w:val="5"/>
          </w:tcPr>
          <w:p w:rsidR="002F3A64" w:rsidRPr="004C0629" w:rsidRDefault="002F3A64" w:rsidP="00C00F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想加入此社群，請聯絡召集人(或協助人員) e</w:t>
            </w:r>
            <w:r>
              <w:rPr>
                <w:rFonts w:ascii="標楷體" w:eastAsia="標楷體" w:hAnsi="標楷體"/>
              </w:rPr>
              <w:t>-mail:</w:t>
            </w:r>
            <w:r w:rsidR="00160A86">
              <w:rPr>
                <w:rFonts w:ascii="標楷體" w:eastAsia="標楷體" w:hAnsi="標楷體" w:hint="eastAsia"/>
              </w:rPr>
              <w:t xml:space="preserve"> </w:t>
            </w:r>
            <w:r w:rsidR="00160A86">
              <w:rPr>
                <w:rFonts w:ascii="標楷體" w:eastAsia="標楷體" w:hAnsi="標楷體"/>
              </w:rPr>
              <w:t>wujuhui1020@gmail.com</w:t>
            </w:r>
            <w:bookmarkStart w:id="0" w:name="_GoBack"/>
            <w:bookmarkEnd w:id="0"/>
          </w:p>
        </w:tc>
      </w:tr>
    </w:tbl>
    <w:p w:rsidR="004C0629" w:rsidRPr="004C0629" w:rsidRDefault="004C0629">
      <w:pPr>
        <w:adjustRightInd w:val="0"/>
        <w:snapToGrid w:val="0"/>
        <w:rPr>
          <w:rFonts w:ascii="標楷體" w:eastAsia="標楷體" w:hAnsi="標楷體"/>
        </w:rPr>
      </w:pPr>
    </w:p>
    <w:sectPr w:rsidR="004C0629" w:rsidRPr="004C0629" w:rsidSect="004C06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EB" w:rsidRDefault="008218EB" w:rsidP="002D47CA">
      <w:r>
        <w:separator/>
      </w:r>
    </w:p>
  </w:endnote>
  <w:endnote w:type="continuationSeparator" w:id="0">
    <w:p w:rsidR="008218EB" w:rsidRDefault="008218EB" w:rsidP="002D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EB" w:rsidRDefault="008218EB" w:rsidP="002D47CA">
      <w:r>
        <w:separator/>
      </w:r>
    </w:p>
  </w:footnote>
  <w:footnote w:type="continuationSeparator" w:id="0">
    <w:p w:rsidR="008218EB" w:rsidRDefault="008218EB" w:rsidP="002D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5D"/>
    <w:rsid w:val="00160A86"/>
    <w:rsid w:val="001B40F1"/>
    <w:rsid w:val="001E4251"/>
    <w:rsid w:val="00226413"/>
    <w:rsid w:val="002908AB"/>
    <w:rsid w:val="002D47CA"/>
    <w:rsid w:val="002F3A64"/>
    <w:rsid w:val="002F6C3E"/>
    <w:rsid w:val="0035449F"/>
    <w:rsid w:val="004C0629"/>
    <w:rsid w:val="005F0F47"/>
    <w:rsid w:val="00746671"/>
    <w:rsid w:val="008218EB"/>
    <w:rsid w:val="00871405"/>
    <w:rsid w:val="0093665D"/>
    <w:rsid w:val="009A28FD"/>
    <w:rsid w:val="009A525E"/>
    <w:rsid w:val="009F5ADE"/>
    <w:rsid w:val="00AB692B"/>
    <w:rsid w:val="00B102F7"/>
    <w:rsid w:val="00B15990"/>
    <w:rsid w:val="00C00FE1"/>
    <w:rsid w:val="00D06501"/>
    <w:rsid w:val="00D909FE"/>
    <w:rsid w:val="00E75F34"/>
    <w:rsid w:val="00F614E2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25483"/>
  <w15:chartTrackingRefBased/>
  <w15:docId w15:val="{95488C05-FAE1-4938-B288-9BF0DE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</cp:revision>
  <dcterms:created xsi:type="dcterms:W3CDTF">2021-12-02T02:46:00Z</dcterms:created>
  <dcterms:modified xsi:type="dcterms:W3CDTF">2021-12-02T12:29:00Z</dcterms:modified>
</cp:coreProperties>
</file>